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425B9" w14:textId="26BE6FEC" w:rsidR="00047A7D" w:rsidRPr="001825CB" w:rsidRDefault="001825CB" w:rsidP="00047A7D">
      <w:pPr>
        <w:jc w:val="center"/>
        <w:rPr>
          <w:sz w:val="34"/>
          <w:szCs w:val="34"/>
        </w:rPr>
      </w:pPr>
      <w:r w:rsidRPr="001825CB">
        <w:rPr>
          <w:rStyle w:val="rynqvb"/>
          <w:sz w:val="34"/>
          <w:szCs w:val="34"/>
          <w:lang w:val="en"/>
        </w:rPr>
        <w:t>The Study of Value-At-Risk Calculation and Back-testing Using the ARMA-GARCH Model Based on Stock Returns: An Overview</w:t>
      </w:r>
    </w:p>
    <w:p w14:paraId="6F9139E4" w14:textId="17AE4F8A" w:rsidR="00177F5E" w:rsidRPr="00C256F4" w:rsidRDefault="00047A7D" w:rsidP="000C3BEB">
      <w:pPr>
        <w:spacing w:before="240"/>
        <w:jc w:val="center"/>
        <w:rPr>
          <w:sz w:val="26"/>
          <w:szCs w:val="26"/>
          <w:lang w:val="id-ID"/>
        </w:rPr>
      </w:pPr>
      <w:bookmarkStart w:id="0" w:name="_GoBack"/>
      <w:proofErr w:type="spellStart"/>
      <w:r w:rsidRPr="00C256F4">
        <w:rPr>
          <w:sz w:val="26"/>
          <w:szCs w:val="26"/>
        </w:rPr>
        <w:t>Rizki</w:t>
      </w:r>
      <w:proofErr w:type="spellEnd"/>
      <w:r w:rsidRPr="00C256F4">
        <w:rPr>
          <w:sz w:val="26"/>
          <w:szCs w:val="26"/>
        </w:rPr>
        <w:t xml:space="preserve"> </w:t>
      </w:r>
      <w:proofErr w:type="spellStart"/>
      <w:r w:rsidRPr="00C256F4">
        <w:rPr>
          <w:sz w:val="26"/>
          <w:szCs w:val="26"/>
        </w:rPr>
        <w:t>Apriva</w:t>
      </w:r>
      <w:proofErr w:type="spellEnd"/>
      <w:r w:rsidRPr="00C256F4">
        <w:rPr>
          <w:sz w:val="26"/>
          <w:szCs w:val="26"/>
        </w:rPr>
        <w:t xml:space="preserve"> </w:t>
      </w:r>
      <w:proofErr w:type="spellStart"/>
      <w:r w:rsidRPr="00C256F4">
        <w:rPr>
          <w:sz w:val="26"/>
          <w:szCs w:val="26"/>
        </w:rPr>
        <w:t>Hidayana</w:t>
      </w:r>
      <w:proofErr w:type="spellEnd"/>
      <w:r w:rsidRPr="00C256F4">
        <w:rPr>
          <w:sz w:val="26"/>
          <w:szCs w:val="26"/>
          <w:vertAlign w:val="superscript"/>
          <w:lang w:val="id-ID"/>
        </w:rPr>
        <w:t xml:space="preserve"> </w:t>
      </w:r>
      <w:r w:rsidR="00DD6DDA" w:rsidRPr="00C256F4">
        <w:rPr>
          <w:sz w:val="26"/>
          <w:szCs w:val="26"/>
          <w:vertAlign w:val="superscript"/>
          <w:lang w:val="id-ID"/>
        </w:rPr>
        <w:t>1*</w:t>
      </w:r>
      <w:r w:rsidR="00DD6DDA" w:rsidRPr="00C256F4">
        <w:rPr>
          <w:sz w:val="26"/>
          <w:szCs w:val="26"/>
          <w:lang w:val="id-ID"/>
        </w:rPr>
        <w:t xml:space="preserve">, </w:t>
      </w:r>
      <w:proofErr w:type="spellStart"/>
      <w:r w:rsidRPr="00C256F4">
        <w:rPr>
          <w:sz w:val="26"/>
          <w:szCs w:val="26"/>
        </w:rPr>
        <w:t>Subiyanto</w:t>
      </w:r>
      <w:proofErr w:type="spellEnd"/>
      <w:r w:rsidR="00DD6DDA" w:rsidRPr="00C256F4">
        <w:rPr>
          <w:sz w:val="26"/>
          <w:szCs w:val="26"/>
          <w:vertAlign w:val="superscript"/>
          <w:lang w:val="id-ID"/>
        </w:rPr>
        <w:t>2</w:t>
      </w:r>
      <w:r w:rsidR="00DD6DDA" w:rsidRPr="00C256F4">
        <w:rPr>
          <w:sz w:val="26"/>
          <w:szCs w:val="26"/>
          <w:lang w:val="id-ID"/>
        </w:rPr>
        <w:t xml:space="preserve">, </w:t>
      </w:r>
      <w:proofErr w:type="spellStart"/>
      <w:r w:rsidRPr="00C256F4">
        <w:rPr>
          <w:sz w:val="26"/>
          <w:szCs w:val="26"/>
        </w:rPr>
        <w:t>Sudradjat</w:t>
      </w:r>
      <w:proofErr w:type="spellEnd"/>
      <w:r w:rsidRPr="00C256F4">
        <w:rPr>
          <w:sz w:val="26"/>
          <w:szCs w:val="26"/>
        </w:rPr>
        <w:t xml:space="preserve"> </w:t>
      </w:r>
      <w:proofErr w:type="spellStart"/>
      <w:r w:rsidRPr="00C256F4">
        <w:rPr>
          <w:sz w:val="26"/>
          <w:szCs w:val="26"/>
        </w:rPr>
        <w:t>Supian</w:t>
      </w:r>
      <w:proofErr w:type="spellEnd"/>
      <w:r w:rsidR="00817FCC" w:rsidRPr="00C256F4">
        <w:rPr>
          <w:sz w:val="26"/>
          <w:szCs w:val="26"/>
          <w:vertAlign w:val="superscript"/>
          <w:lang w:val="id-ID"/>
        </w:rPr>
        <w:t>3</w:t>
      </w:r>
    </w:p>
    <w:bookmarkEnd w:id="0"/>
    <w:p w14:paraId="5D6022E1" w14:textId="1188898A" w:rsidR="00047A7D" w:rsidRPr="00A16A16" w:rsidRDefault="00360CE9" w:rsidP="00047A7D">
      <w:pPr>
        <w:jc w:val="center"/>
        <w:rPr>
          <w:rStyle w:val="jlqj4b"/>
          <w:i/>
          <w:sz w:val="20"/>
          <w:szCs w:val="20"/>
          <w:lang w:val="en"/>
        </w:rPr>
      </w:pPr>
      <w:r>
        <w:rPr>
          <w:i/>
          <w:iCs/>
          <w:sz w:val="20"/>
          <w:szCs w:val="20"/>
          <w:vertAlign w:val="superscript"/>
        </w:rPr>
        <w:t>1</w:t>
      </w:r>
      <w:r w:rsidRPr="00360CE9">
        <w:rPr>
          <w:i/>
          <w:iCs/>
          <w:sz w:val="20"/>
          <w:szCs w:val="20"/>
        </w:rPr>
        <w:t>Master's Program of Mathematics</w:t>
      </w:r>
      <w:r w:rsidR="00047A7D" w:rsidRPr="00A16A16">
        <w:rPr>
          <w:rStyle w:val="jlqj4b"/>
          <w:i/>
          <w:sz w:val="20"/>
          <w:szCs w:val="20"/>
          <w:lang w:val="en"/>
        </w:rPr>
        <w:t xml:space="preserve">, Faculty of Mathematics and Natural Sciences, </w:t>
      </w:r>
      <w:proofErr w:type="spellStart"/>
      <w:r w:rsidR="00047A7D" w:rsidRPr="00A16A16">
        <w:rPr>
          <w:rStyle w:val="jlqj4b"/>
          <w:i/>
          <w:sz w:val="20"/>
          <w:szCs w:val="20"/>
          <w:lang w:val="en"/>
        </w:rPr>
        <w:t>Universitas</w:t>
      </w:r>
      <w:proofErr w:type="spellEnd"/>
      <w:r w:rsidR="00047A7D" w:rsidRPr="00A16A16">
        <w:rPr>
          <w:rStyle w:val="jlqj4b"/>
          <w:i/>
          <w:sz w:val="20"/>
          <w:szCs w:val="20"/>
          <w:lang w:val="en"/>
        </w:rPr>
        <w:t xml:space="preserve"> </w:t>
      </w:r>
      <w:proofErr w:type="spellStart"/>
      <w:r w:rsidR="00047A7D" w:rsidRPr="00A16A16">
        <w:rPr>
          <w:rStyle w:val="jlqj4b"/>
          <w:i/>
          <w:sz w:val="20"/>
          <w:szCs w:val="20"/>
          <w:lang w:val="en"/>
        </w:rPr>
        <w:t>Padjadjaran</w:t>
      </w:r>
      <w:proofErr w:type="spellEnd"/>
      <w:r w:rsidR="00047A7D" w:rsidRPr="00A16A16">
        <w:rPr>
          <w:rStyle w:val="jlqj4b"/>
          <w:i/>
          <w:sz w:val="20"/>
          <w:szCs w:val="20"/>
          <w:lang w:val="en"/>
        </w:rPr>
        <w:t xml:space="preserve">, </w:t>
      </w:r>
      <w:proofErr w:type="spellStart"/>
      <w:r w:rsidR="00047A7D" w:rsidRPr="00A16A16">
        <w:rPr>
          <w:rStyle w:val="jlqj4b"/>
          <w:i/>
          <w:sz w:val="20"/>
          <w:szCs w:val="20"/>
          <w:lang w:val="en"/>
        </w:rPr>
        <w:t>Jatinangor</w:t>
      </w:r>
      <w:proofErr w:type="spellEnd"/>
      <w:r w:rsidR="00047A7D" w:rsidRPr="00A16A16">
        <w:rPr>
          <w:rStyle w:val="jlqj4b"/>
          <w:i/>
          <w:sz w:val="20"/>
          <w:szCs w:val="20"/>
          <w:lang w:val="en"/>
        </w:rPr>
        <w:t>, Indonesia</w:t>
      </w:r>
    </w:p>
    <w:p w14:paraId="4C26F3BE" w14:textId="77777777" w:rsidR="00047A7D" w:rsidRPr="00A16A16" w:rsidRDefault="00047A7D" w:rsidP="00047A7D">
      <w:pPr>
        <w:jc w:val="center"/>
        <w:rPr>
          <w:rStyle w:val="jlqj4b"/>
          <w:i/>
          <w:sz w:val="20"/>
          <w:szCs w:val="20"/>
          <w:lang w:val="en"/>
        </w:rPr>
      </w:pPr>
      <w:r w:rsidRPr="00A16A16">
        <w:rPr>
          <w:i/>
          <w:iCs/>
          <w:color w:val="000000"/>
          <w:sz w:val="20"/>
          <w:szCs w:val="20"/>
          <w:vertAlign w:val="superscript"/>
        </w:rPr>
        <w:t>2</w:t>
      </w:r>
      <w:r w:rsidRPr="00A16A16">
        <w:rPr>
          <w:i/>
          <w:iCs/>
          <w:color w:val="000000"/>
          <w:sz w:val="20"/>
          <w:szCs w:val="20"/>
        </w:rPr>
        <w:t xml:space="preserve">Department of Marine Science, Faculty of Fishery and Marine Science, </w:t>
      </w:r>
      <w:proofErr w:type="spellStart"/>
      <w:r w:rsidRPr="00A16A16">
        <w:rPr>
          <w:rStyle w:val="jlqj4b"/>
          <w:i/>
          <w:sz w:val="20"/>
          <w:szCs w:val="20"/>
          <w:lang w:val="en"/>
        </w:rPr>
        <w:t>Universitas</w:t>
      </w:r>
      <w:proofErr w:type="spellEnd"/>
      <w:r w:rsidRPr="00A16A16">
        <w:rPr>
          <w:rStyle w:val="jlqj4b"/>
          <w:i/>
          <w:sz w:val="20"/>
          <w:szCs w:val="20"/>
          <w:lang w:val="en"/>
        </w:rPr>
        <w:t xml:space="preserve"> </w:t>
      </w:r>
      <w:proofErr w:type="spellStart"/>
      <w:r w:rsidRPr="00A16A16">
        <w:rPr>
          <w:rStyle w:val="jlqj4b"/>
          <w:i/>
          <w:sz w:val="20"/>
          <w:szCs w:val="20"/>
          <w:lang w:val="en"/>
        </w:rPr>
        <w:t>Padjadjaran</w:t>
      </w:r>
      <w:proofErr w:type="spellEnd"/>
      <w:r w:rsidRPr="00A16A16">
        <w:rPr>
          <w:rStyle w:val="jlqj4b"/>
          <w:i/>
          <w:sz w:val="20"/>
          <w:szCs w:val="20"/>
          <w:lang w:val="en"/>
        </w:rPr>
        <w:t xml:space="preserve">, </w:t>
      </w:r>
      <w:proofErr w:type="spellStart"/>
      <w:r w:rsidRPr="00A16A16">
        <w:rPr>
          <w:rStyle w:val="jlqj4b"/>
          <w:i/>
          <w:sz w:val="20"/>
          <w:szCs w:val="20"/>
          <w:lang w:val="en"/>
        </w:rPr>
        <w:t>Jatinangor</w:t>
      </w:r>
      <w:proofErr w:type="spellEnd"/>
      <w:r w:rsidRPr="00A16A16">
        <w:rPr>
          <w:rStyle w:val="jlqj4b"/>
          <w:i/>
          <w:sz w:val="20"/>
          <w:szCs w:val="20"/>
          <w:lang w:val="en"/>
        </w:rPr>
        <w:t>, Indonesia</w:t>
      </w:r>
    </w:p>
    <w:p w14:paraId="0D61B058" w14:textId="549698FF" w:rsidR="00047A7D" w:rsidRPr="00A16A16" w:rsidRDefault="00047A7D" w:rsidP="00047A7D">
      <w:pPr>
        <w:jc w:val="center"/>
        <w:rPr>
          <w:i/>
          <w:sz w:val="20"/>
          <w:szCs w:val="20"/>
          <w:lang w:val="id-ID"/>
        </w:rPr>
      </w:pPr>
      <w:r w:rsidRPr="00A16A16">
        <w:rPr>
          <w:i/>
          <w:sz w:val="20"/>
          <w:szCs w:val="20"/>
          <w:vertAlign w:val="superscript"/>
          <w:lang w:val="id-ID"/>
        </w:rPr>
        <w:t>3</w:t>
      </w:r>
      <w:r w:rsidR="00EB7406">
        <w:rPr>
          <w:rStyle w:val="jlqj4b"/>
          <w:i/>
          <w:sz w:val="20"/>
          <w:szCs w:val="20"/>
          <w:lang w:val="en"/>
        </w:rPr>
        <w:t>Department of Mathematics, F</w:t>
      </w:r>
      <w:r w:rsidRPr="00A16A16">
        <w:rPr>
          <w:rStyle w:val="jlqj4b"/>
          <w:i/>
          <w:sz w:val="20"/>
          <w:szCs w:val="20"/>
          <w:lang w:val="en"/>
        </w:rPr>
        <w:t xml:space="preserve">aculty of Mathematics and Natural Sciences, </w:t>
      </w:r>
      <w:proofErr w:type="spellStart"/>
      <w:r w:rsidRPr="00A16A16">
        <w:rPr>
          <w:rStyle w:val="jlqj4b"/>
          <w:i/>
          <w:sz w:val="20"/>
          <w:szCs w:val="20"/>
          <w:lang w:val="en"/>
        </w:rPr>
        <w:t>Universitas</w:t>
      </w:r>
      <w:proofErr w:type="spellEnd"/>
      <w:r w:rsidRPr="00A16A16">
        <w:rPr>
          <w:rStyle w:val="jlqj4b"/>
          <w:i/>
          <w:sz w:val="20"/>
          <w:szCs w:val="20"/>
          <w:lang w:val="en"/>
        </w:rPr>
        <w:t xml:space="preserve"> </w:t>
      </w:r>
      <w:proofErr w:type="spellStart"/>
      <w:r w:rsidRPr="00A16A16">
        <w:rPr>
          <w:rStyle w:val="jlqj4b"/>
          <w:i/>
          <w:sz w:val="20"/>
          <w:szCs w:val="20"/>
          <w:lang w:val="en"/>
        </w:rPr>
        <w:t>Padjadjaran</w:t>
      </w:r>
      <w:proofErr w:type="spellEnd"/>
      <w:r w:rsidRPr="00A16A16">
        <w:rPr>
          <w:rStyle w:val="jlqj4b"/>
          <w:i/>
          <w:sz w:val="20"/>
          <w:szCs w:val="20"/>
          <w:lang w:val="en"/>
        </w:rPr>
        <w:t xml:space="preserve">, </w:t>
      </w:r>
      <w:proofErr w:type="spellStart"/>
      <w:r w:rsidRPr="00A16A16">
        <w:rPr>
          <w:rStyle w:val="jlqj4b"/>
          <w:i/>
          <w:sz w:val="20"/>
          <w:szCs w:val="20"/>
          <w:lang w:val="en"/>
        </w:rPr>
        <w:t>Jatinangor</w:t>
      </w:r>
      <w:proofErr w:type="spellEnd"/>
      <w:r w:rsidRPr="00A16A16">
        <w:rPr>
          <w:rStyle w:val="jlqj4b"/>
          <w:i/>
          <w:sz w:val="20"/>
          <w:szCs w:val="20"/>
          <w:lang w:val="en"/>
        </w:rPr>
        <w:t>, Indonesia</w:t>
      </w:r>
    </w:p>
    <w:p w14:paraId="63DEE1D2" w14:textId="12CD1D72" w:rsidR="00047A7D" w:rsidRDefault="00047A7D" w:rsidP="00047A7D">
      <w:pPr>
        <w:spacing w:before="120" w:after="400" w:line="240" w:lineRule="exact"/>
        <w:jc w:val="center"/>
        <w:rPr>
          <w:i/>
          <w:iCs/>
          <w:color w:val="000000" w:themeColor="text1"/>
          <w:sz w:val="20"/>
          <w:szCs w:val="20"/>
          <w:shd w:val="clear" w:color="auto" w:fill="FFFFFF"/>
        </w:rPr>
      </w:pPr>
      <w:r w:rsidRPr="00A16A16">
        <w:rPr>
          <w:i/>
          <w:sz w:val="20"/>
          <w:szCs w:val="20"/>
          <w:lang w:val="id-ID"/>
        </w:rPr>
        <w:t>*Corresponding author email:</w:t>
      </w:r>
      <w:r w:rsidRPr="00047A7D">
        <w:rPr>
          <w:i/>
          <w:sz w:val="20"/>
          <w:szCs w:val="20"/>
          <w:lang w:val="id-ID"/>
        </w:rPr>
        <w:t xml:space="preserve"> </w:t>
      </w:r>
      <w:hyperlink r:id="rId8" w:history="1">
        <w:r w:rsidRPr="00047A7D">
          <w:rPr>
            <w:rStyle w:val="Hyperlink"/>
            <w:i/>
            <w:color w:val="auto"/>
            <w:sz w:val="20"/>
            <w:szCs w:val="20"/>
            <w:u w:val="none"/>
          </w:rPr>
          <w:t>rizki20011@mail.unpad.ac.id</w:t>
        </w:r>
      </w:hyperlink>
    </w:p>
    <w:p w14:paraId="105158C7" w14:textId="65555C90" w:rsidR="00817FCC" w:rsidRPr="00E95BAF" w:rsidRDefault="00817FCC" w:rsidP="00817FCC">
      <w:pPr>
        <w:pStyle w:val="Els-Abstract-head"/>
        <w:rPr>
          <w:sz w:val="20"/>
          <w:lang w:val="id-ID"/>
        </w:rPr>
      </w:pPr>
      <w:r w:rsidRPr="00D96421">
        <w:rPr>
          <w:sz w:val="20"/>
        </w:rPr>
        <w:t>Abstract</w:t>
      </w:r>
      <w:r w:rsidR="00E95BAF">
        <w:rPr>
          <w:sz w:val="20"/>
          <w:lang w:val="id-ID"/>
        </w:rPr>
        <w:t xml:space="preserve"> </w:t>
      </w:r>
    </w:p>
    <w:p w14:paraId="615A71D3" w14:textId="4B7AC9D6" w:rsidR="00047A7D" w:rsidRPr="00C36DB3" w:rsidRDefault="00047A7D" w:rsidP="00047A7D">
      <w:pPr>
        <w:jc w:val="both"/>
        <w:rPr>
          <w:rFonts w:eastAsia="Times New Roman"/>
          <w:iCs/>
          <w:sz w:val="20"/>
          <w:szCs w:val="20"/>
        </w:rPr>
      </w:pPr>
      <w:r w:rsidRPr="00CF2B71">
        <w:rPr>
          <w:rFonts w:eastAsia="Times New Roman"/>
          <w:sz w:val="20"/>
          <w:szCs w:val="20"/>
        </w:rPr>
        <w:t>Stocks are investment instruments that provide return</w:t>
      </w:r>
      <w:r w:rsidR="00A27622">
        <w:rPr>
          <w:rFonts w:eastAsia="Times New Roman"/>
          <w:sz w:val="20"/>
          <w:szCs w:val="20"/>
        </w:rPr>
        <w:t>s</w:t>
      </w:r>
      <w:r w:rsidRPr="00CF2B71">
        <w:rPr>
          <w:rFonts w:eastAsia="Times New Roman"/>
          <w:sz w:val="20"/>
          <w:szCs w:val="20"/>
        </w:rPr>
        <w:t xml:space="preserve"> but tend to be risky. The most important component of investing is volatility, where volatility is identical to the standard conditional deviation of stock price return. The important thing in investing in addition to return is </w:t>
      </w:r>
      <w:r w:rsidR="00A27622">
        <w:rPr>
          <w:rFonts w:eastAsia="Times New Roman"/>
          <w:sz w:val="20"/>
          <w:szCs w:val="20"/>
        </w:rPr>
        <w:t xml:space="preserve">a </w:t>
      </w:r>
      <w:r w:rsidRPr="00CF2B71">
        <w:rPr>
          <w:rFonts w:eastAsia="Times New Roman"/>
          <w:sz w:val="20"/>
          <w:szCs w:val="20"/>
        </w:rPr>
        <w:t>risk. Value-at-Risk (</w:t>
      </w:r>
      <w:proofErr w:type="spellStart"/>
      <w:r w:rsidRPr="00CF2B71">
        <w:rPr>
          <w:rFonts w:eastAsia="Times New Roman"/>
          <w:sz w:val="20"/>
          <w:szCs w:val="20"/>
        </w:rPr>
        <w:t>VaR</w:t>
      </w:r>
      <w:proofErr w:type="spellEnd"/>
      <w:r w:rsidRPr="00CF2B71">
        <w:rPr>
          <w:rFonts w:eastAsia="Times New Roman"/>
          <w:sz w:val="20"/>
          <w:szCs w:val="20"/>
        </w:rPr>
        <w:t>) is a statistical method of estimating maximum losses.</w:t>
      </w:r>
      <w:r w:rsidRPr="00C36DB3">
        <w:rPr>
          <w:sz w:val="20"/>
          <w:szCs w:val="20"/>
        </w:rPr>
        <w:t xml:space="preserve"> </w:t>
      </w:r>
      <w:r w:rsidRPr="00CF2B71">
        <w:rPr>
          <w:sz w:val="20"/>
          <w:szCs w:val="20"/>
        </w:rPr>
        <w:t xml:space="preserve">To evaluate the quality of </w:t>
      </w:r>
      <w:proofErr w:type="spellStart"/>
      <w:r w:rsidRPr="00CF2B71">
        <w:rPr>
          <w:sz w:val="20"/>
          <w:szCs w:val="20"/>
        </w:rPr>
        <w:t>VaR</w:t>
      </w:r>
      <w:proofErr w:type="spellEnd"/>
      <w:r w:rsidRPr="00CF2B71">
        <w:rPr>
          <w:sz w:val="20"/>
          <w:szCs w:val="20"/>
        </w:rPr>
        <w:t xml:space="preserve"> estimates, models should always be back</w:t>
      </w:r>
      <w:r>
        <w:rPr>
          <w:sz w:val="20"/>
          <w:szCs w:val="20"/>
        </w:rPr>
        <w:t>-</w:t>
      </w:r>
      <w:r w:rsidRPr="00CF2B71">
        <w:rPr>
          <w:sz w:val="20"/>
          <w:szCs w:val="20"/>
        </w:rPr>
        <w:t>tested with appropriate methods. Back</w:t>
      </w:r>
      <w:r>
        <w:rPr>
          <w:sz w:val="20"/>
          <w:szCs w:val="20"/>
        </w:rPr>
        <w:t>-</w:t>
      </w:r>
      <w:r w:rsidRPr="00CF2B71">
        <w:rPr>
          <w:sz w:val="20"/>
          <w:szCs w:val="20"/>
        </w:rPr>
        <w:t xml:space="preserve">testing is a statistical procedure in which actual gains and losses are systematically compared to appropriate </w:t>
      </w:r>
      <w:proofErr w:type="spellStart"/>
      <w:r w:rsidRPr="00CF2B71">
        <w:rPr>
          <w:sz w:val="20"/>
          <w:szCs w:val="20"/>
        </w:rPr>
        <w:t>VaR</w:t>
      </w:r>
      <w:proofErr w:type="spellEnd"/>
      <w:r w:rsidRPr="00CF2B71">
        <w:rPr>
          <w:sz w:val="20"/>
          <w:szCs w:val="20"/>
        </w:rPr>
        <w:t xml:space="preserve"> estimates. To evaluate the quality of </w:t>
      </w:r>
      <w:proofErr w:type="spellStart"/>
      <w:r w:rsidRPr="00CF2B71">
        <w:rPr>
          <w:sz w:val="20"/>
          <w:szCs w:val="20"/>
        </w:rPr>
        <w:t>VaR</w:t>
      </w:r>
      <w:proofErr w:type="spellEnd"/>
      <w:r w:rsidRPr="00CF2B71">
        <w:rPr>
          <w:sz w:val="20"/>
          <w:szCs w:val="20"/>
        </w:rPr>
        <w:t xml:space="preserve"> estimates, models should always be back</w:t>
      </w:r>
      <w:r>
        <w:rPr>
          <w:sz w:val="20"/>
          <w:szCs w:val="20"/>
        </w:rPr>
        <w:t>-</w:t>
      </w:r>
      <w:r w:rsidRPr="00CF2B71">
        <w:rPr>
          <w:sz w:val="20"/>
          <w:szCs w:val="20"/>
        </w:rPr>
        <w:t>tested with appropriate methods.</w:t>
      </w:r>
      <w:r w:rsidRPr="00C36DB3">
        <w:rPr>
          <w:sz w:val="20"/>
          <w:szCs w:val="20"/>
        </w:rPr>
        <w:t xml:space="preserve"> </w:t>
      </w:r>
      <w:r w:rsidRPr="00156735">
        <w:rPr>
          <w:iCs/>
          <w:sz w:val="20"/>
          <w:szCs w:val="20"/>
        </w:rPr>
        <w:t>Back</w:t>
      </w:r>
      <w:r>
        <w:rPr>
          <w:iCs/>
          <w:sz w:val="20"/>
          <w:szCs w:val="20"/>
        </w:rPr>
        <w:t>-</w:t>
      </w:r>
      <w:r w:rsidRPr="00156735">
        <w:rPr>
          <w:iCs/>
          <w:sz w:val="20"/>
          <w:szCs w:val="20"/>
        </w:rPr>
        <w:t xml:space="preserve">testing is a statistical procedure in which actual gains and losses are systematically compared to appropriate </w:t>
      </w:r>
      <w:proofErr w:type="spellStart"/>
      <w:r w:rsidRPr="00156735">
        <w:rPr>
          <w:iCs/>
          <w:sz w:val="20"/>
          <w:szCs w:val="20"/>
        </w:rPr>
        <w:t>VaR</w:t>
      </w:r>
      <w:proofErr w:type="spellEnd"/>
      <w:r w:rsidRPr="00156735">
        <w:rPr>
          <w:iCs/>
          <w:sz w:val="20"/>
          <w:szCs w:val="20"/>
        </w:rPr>
        <w:t xml:space="preserve"> estimates. The goal of the study was to estimate the Autoregressive Moving Average-Generalized Conditional </w:t>
      </w:r>
      <w:proofErr w:type="spellStart"/>
      <w:r w:rsidRPr="00156735">
        <w:rPr>
          <w:iCs/>
          <w:sz w:val="20"/>
          <w:szCs w:val="20"/>
        </w:rPr>
        <w:t>Heteroscedastic</w:t>
      </w:r>
      <w:proofErr w:type="spellEnd"/>
      <w:r w:rsidRPr="00156735">
        <w:rPr>
          <w:iCs/>
          <w:sz w:val="20"/>
          <w:szCs w:val="20"/>
        </w:rPr>
        <w:t xml:space="preserve"> (ARMA-GARCH) model to determine Value-at-Risk and back</w:t>
      </w:r>
      <w:r w:rsidR="00EB3576">
        <w:rPr>
          <w:iCs/>
          <w:sz w:val="20"/>
          <w:szCs w:val="20"/>
        </w:rPr>
        <w:t>-</w:t>
      </w:r>
      <w:r w:rsidRPr="00156735">
        <w:rPr>
          <w:iCs/>
          <w:sz w:val="20"/>
          <w:szCs w:val="20"/>
        </w:rPr>
        <w:t>testing.</w:t>
      </w:r>
      <w:r w:rsidRPr="00CF2B71">
        <w:rPr>
          <w:i/>
          <w:sz w:val="20"/>
          <w:szCs w:val="20"/>
        </w:rPr>
        <w:t xml:space="preserve"> </w:t>
      </w:r>
      <w:r w:rsidRPr="00CF2B71">
        <w:rPr>
          <w:rFonts w:eastAsia="Times New Roman"/>
          <w:sz w:val="20"/>
          <w:szCs w:val="20"/>
        </w:rPr>
        <w:t>ARMA is a combination of AR and MA models, while GARCH is a time series model with symmetrical properties. The method in this study is systematic browsing of libraries.</w:t>
      </w:r>
      <w:r w:rsidRPr="00C36DB3">
        <w:rPr>
          <w:rFonts w:eastAsia="Times New Roman"/>
          <w:iCs/>
          <w:sz w:val="20"/>
          <w:szCs w:val="20"/>
        </w:rPr>
        <w:t xml:space="preserve"> </w:t>
      </w:r>
      <w:r w:rsidRPr="00CF2B71">
        <w:rPr>
          <w:rFonts w:eastAsia="Times New Roman"/>
          <w:iCs/>
          <w:sz w:val="20"/>
          <w:szCs w:val="20"/>
        </w:rPr>
        <w:t>Systematic library tracing is an attempt to identify, evaluate, and interpret all research relevant to a particular phenomenon.</w:t>
      </w:r>
      <w:r w:rsidRPr="00C36DB3">
        <w:rPr>
          <w:rFonts w:eastAsia="Times New Roman"/>
          <w:iCs/>
          <w:sz w:val="20"/>
          <w:szCs w:val="20"/>
        </w:rPr>
        <w:t xml:space="preserve">  </w:t>
      </w:r>
    </w:p>
    <w:p w14:paraId="4D67B4CD" w14:textId="77777777" w:rsidR="00817FCC" w:rsidRPr="00E95BAF" w:rsidRDefault="00817FCC" w:rsidP="00817FCC">
      <w:pPr>
        <w:rPr>
          <w:sz w:val="20"/>
          <w:szCs w:val="20"/>
        </w:rPr>
      </w:pPr>
    </w:p>
    <w:p w14:paraId="144DC836" w14:textId="3A5E5D42" w:rsidR="00E95BAF" w:rsidRPr="00E95BAF" w:rsidRDefault="00047A7D" w:rsidP="00817FCC">
      <w:pPr>
        <w:pBdr>
          <w:bottom w:val="single" w:sz="6" w:space="1" w:color="auto"/>
        </w:pBdr>
        <w:jc w:val="both"/>
        <w:rPr>
          <w:sz w:val="20"/>
          <w:szCs w:val="20"/>
          <w:lang w:val="id-ID"/>
        </w:rPr>
      </w:pPr>
      <w:r w:rsidRPr="00C36DB3">
        <w:rPr>
          <w:i/>
          <w:sz w:val="20"/>
          <w:szCs w:val="20"/>
        </w:rPr>
        <w:t xml:space="preserve">Keywords: </w:t>
      </w:r>
      <w:r w:rsidRPr="00C36DB3">
        <w:rPr>
          <w:sz w:val="20"/>
          <w:szCs w:val="20"/>
        </w:rPr>
        <w:t xml:space="preserve"> </w:t>
      </w:r>
      <w:r>
        <w:rPr>
          <w:sz w:val="20"/>
          <w:szCs w:val="20"/>
        </w:rPr>
        <w:t>Stock</w:t>
      </w:r>
      <w:r w:rsidRPr="00C36DB3">
        <w:rPr>
          <w:sz w:val="20"/>
          <w:szCs w:val="20"/>
        </w:rPr>
        <w:t xml:space="preserve">, </w:t>
      </w:r>
      <w:r w:rsidRPr="00CF2B71">
        <w:rPr>
          <w:sz w:val="20"/>
          <w:szCs w:val="20"/>
        </w:rPr>
        <w:t>Return,</w:t>
      </w:r>
      <w:r w:rsidRPr="00C36DB3">
        <w:rPr>
          <w:sz w:val="20"/>
          <w:szCs w:val="20"/>
        </w:rPr>
        <w:t xml:space="preserve"> Ris</w:t>
      </w:r>
      <w:r>
        <w:rPr>
          <w:sz w:val="20"/>
          <w:szCs w:val="20"/>
        </w:rPr>
        <w:t>k</w:t>
      </w:r>
      <w:r w:rsidRPr="00C36DB3">
        <w:rPr>
          <w:sz w:val="20"/>
          <w:szCs w:val="20"/>
        </w:rPr>
        <w:t xml:space="preserve">, ARMA-GARCH, </w:t>
      </w:r>
      <w:r w:rsidRPr="00CF2B71">
        <w:rPr>
          <w:sz w:val="20"/>
          <w:szCs w:val="20"/>
        </w:rPr>
        <w:t>Value-at-Risk</w:t>
      </w:r>
    </w:p>
    <w:p w14:paraId="07067BDD" w14:textId="2FBF66B2" w:rsidR="00E95BAF" w:rsidRPr="00D96421" w:rsidRDefault="00E95BAF" w:rsidP="00E95BAF">
      <w:pPr>
        <w:pStyle w:val="Els-1storder-head"/>
        <w:rPr>
          <w:sz w:val="24"/>
          <w:szCs w:val="24"/>
        </w:rPr>
      </w:pPr>
      <w:r w:rsidRPr="00D96421">
        <w:rPr>
          <w:sz w:val="24"/>
          <w:szCs w:val="24"/>
        </w:rPr>
        <w:t>Introduction</w:t>
      </w:r>
      <w:r>
        <w:rPr>
          <w:sz w:val="24"/>
          <w:szCs w:val="24"/>
          <w:lang w:val="id-ID"/>
        </w:rPr>
        <w:t xml:space="preserve"> </w:t>
      </w:r>
    </w:p>
    <w:p w14:paraId="3BFDBB6E" w14:textId="7746E83D" w:rsidR="00047A7D" w:rsidRPr="00047A7D" w:rsidRDefault="00047A7D" w:rsidP="00047A7D">
      <w:pPr>
        <w:pStyle w:val="ListParagraph"/>
        <w:ind w:left="0" w:firstLine="284"/>
        <w:jc w:val="both"/>
        <w:rPr>
          <w:rFonts w:eastAsia="Times New Roman"/>
          <w:sz w:val="22"/>
          <w:szCs w:val="22"/>
        </w:rPr>
      </w:pPr>
      <w:r w:rsidRPr="00047A7D">
        <w:rPr>
          <w:sz w:val="22"/>
          <w:szCs w:val="22"/>
        </w:rPr>
        <w:t xml:space="preserve">Investment is the placement in the form of other assets over a period of time with certain expectations. Investors choose to invest shares in a company based on the desire to get profits in the future that can be seen from the </w:t>
      </w:r>
      <w:r w:rsidR="00A27622">
        <w:rPr>
          <w:sz w:val="22"/>
          <w:szCs w:val="22"/>
        </w:rPr>
        <w:t>number</w:t>
      </w:r>
      <w:r w:rsidRPr="00047A7D">
        <w:rPr>
          <w:sz w:val="22"/>
          <w:szCs w:val="22"/>
        </w:rPr>
        <w:t xml:space="preserve"> of stock returns (</w:t>
      </w:r>
      <w:proofErr w:type="spellStart"/>
      <w:r w:rsidRPr="00047A7D">
        <w:rPr>
          <w:sz w:val="22"/>
          <w:szCs w:val="22"/>
        </w:rPr>
        <w:t>Tandelilin</w:t>
      </w:r>
      <w:proofErr w:type="spellEnd"/>
      <w:r w:rsidRPr="00047A7D">
        <w:rPr>
          <w:sz w:val="22"/>
          <w:szCs w:val="22"/>
        </w:rPr>
        <w:t xml:space="preserve">, 2010). Investing in stocks is faced with high risk because stock returns are volatile. Stock returns change in a very fast span of time so the value of stock indices also changes, this movement is known as stock return volatility. </w:t>
      </w:r>
      <w:r w:rsidRPr="00047A7D">
        <w:rPr>
          <w:rFonts w:eastAsia="Times New Roman"/>
          <w:sz w:val="22"/>
          <w:szCs w:val="22"/>
        </w:rPr>
        <w:t xml:space="preserve">High volatility will result in high risk as well if low volatility results in low risk. The variance features of stock returns have a significant impact on the volatility characteristics. In general, there are two types of variance: </w:t>
      </w:r>
      <w:r w:rsidR="00D71D4C" w:rsidRPr="00047A7D">
        <w:rPr>
          <w:rFonts w:eastAsia="Times New Roman"/>
          <w:sz w:val="22"/>
          <w:szCs w:val="22"/>
        </w:rPr>
        <w:t>homoscedastic</w:t>
      </w:r>
      <w:r w:rsidRPr="00047A7D">
        <w:rPr>
          <w:rFonts w:eastAsia="Times New Roman"/>
          <w:sz w:val="22"/>
          <w:szCs w:val="22"/>
        </w:rPr>
        <w:t xml:space="preserve"> (constant variance) and </w:t>
      </w:r>
      <w:proofErr w:type="spellStart"/>
      <w:r w:rsidRPr="00047A7D">
        <w:rPr>
          <w:rFonts w:eastAsia="Times New Roman"/>
          <w:sz w:val="22"/>
          <w:szCs w:val="22"/>
        </w:rPr>
        <w:t>heteroskedastic</w:t>
      </w:r>
      <w:proofErr w:type="spellEnd"/>
      <w:r w:rsidRPr="00047A7D">
        <w:rPr>
          <w:rFonts w:eastAsia="Times New Roman"/>
          <w:sz w:val="22"/>
          <w:szCs w:val="22"/>
        </w:rPr>
        <w:t xml:space="preserve"> (variance that changes over time). It is necessary to comprehend the variance features of the data return in order to effectively model the volatility (</w:t>
      </w:r>
      <w:proofErr w:type="spellStart"/>
      <w:r w:rsidRPr="00047A7D">
        <w:rPr>
          <w:rFonts w:eastAsia="Times New Roman"/>
          <w:sz w:val="22"/>
          <w:szCs w:val="22"/>
        </w:rPr>
        <w:t>Maruddani</w:t>
      </w:r>
      <w:proofErr w:type="spellEnd"/>
      <w:r w:rsidRPr="00047A7D">
        <w:rPr>
          <w:rFonts w:eastAsia="Times New Roman"/>
          <w:sz w:val="22"/>
          <w:szCs w:val="22"/>
        </w:rPr>
        <w:t xml:space="preserve"> et al., 2021)</w:t>
      </w:r>
      <w:r>
        <w:rPr>
          <w:rFonts w:eastAsia="Times New Roman"/>
          <w:sz w:val="22"/>
          <w:szCs w:val="22"/>
        </w:rPr>
        <w:t>.</w:t>
      </w:r>
    </w:p>
    <w:p w14:paraId="1ECA8243" w14:textId="2B2F5C21" w:rsidR="00E95BAF" w:rsidRPr="00A27622" w:rsidRDefault="006F028A" w:rsidP="00E95BAF">
      <w:pPr>
        <w:pStyle w:val="Els-body-text"/>
        <w:ind w:right="-28"/>
        <w:rPr>
          <w:rFonts w:eastAsia="Times New Roman"/>
          <w:sz w:val="22"/>
          <w:szCs w:val="22"/>
        </w:rPr>
      </w:pPr>
      <w:r w:rsidRPr="00A27622">
        <w:rPr>
          <w:rFonts w:eastAsia="Times New Roman"/>
          <w:sz w:val="22"/>
          <w:szCs w:val="22"/>
        </w:rPr>
        <w:t>Risk is a fundamental attribute of financial activities. When investors make decisions, they consider not only potential returns but also potential risks. There are different types of risks in the financial industry. For example, an investment bank may hold a portfolio of shares for a period of time and the value of the portfolio may expand randomly over that period. Then, banks face market risks that the value of the portfolio may fall below its initial value (Hong and Liu, 2014). People that invest hope to obtain a return after a given amount of time, but they also risk losing their money. To reduce the risk of loss, risk assessment is required (</w:t>
      </w:r>
      <w:proofErr w:type="spellStart"/>
      <w:r w:rsidRPr="00A27622">
        <w:rPr>
          <w:sz w:val="22"/>
          <w:szCs w:val="22"/>
        </w:rPr>
        <w:t>Miftahurrohmah</w:t>
      </w:r>
      <w:proofErr w:type="spellEnd"/>
      <w:r w:rsidRPr="00A27622">
        <w:rPr>
          <w:rFonts w:eastAsia="Times New Roman"/>
          <w:sz w:val="22"/>
          <w:szCs w:val="22"/>
        </w:rPr>
        <w:t xml:space="preserve"> et al., 2021). A risk measure is a formula that converts random variables into numerical values. People can now focus on one number instead of considering the entire distribution of losses when using risk metrics. Numbers like these are easy to interpret and understand (McNeil et al., 2015). Risk measures pave the way for more efficient financial hazard checks (</w:t>
      </w:r>
      <w:proofErr w:type="spellStart"/>
      <w:r w:rsidRPr="00A27622">
        <w:rPr>
          <w:rFonts w:eastAsia="Times New Roman"/>
          <w:sz w:val="22"/>
          <w:szCs w:val="22"/>
        </w:rPr>
        <w:t>Jorion</w:t>
      </w:r>
      <w:proofErr w:type="spellEnd"/>
      <w:r w:rsidRPr="00A27622">
        <w:rPr>
          <w:rFonts w:eastAsia="Times New Roman"/>
          <w:sz w:val="22"/>
          <w:szCs w:val="22"/>
        </w:rPr>
        <w:t>, 2001).</w:t>
      </w:r>
    </w:p>
    <w:p w14:paraId="52EE28C4" w14:textId="38D7EE18" w:rsidR="006F028A" w:rsidRPr="00A27622" w:rsidRDefault="006F028A" w:rsidP="00E95BAF">
      <w:pPr>
        <w:pStyle w:val="Els-body-text"/>
        <w:ind w:right="-28"/>
        <w:rPr>
          <w:sz w:val="22"/>
          <w:szCs w:val="22"/>
        </w:rPr>
      </w:pPr>
      <w:r w:rsidRPr="00A27622">
        <w:rPr>
          <w:rFonts w:eastAsia="Times New Roman"/>
          <w:sz w:val="22"/>
          <w:szCs w:val="22"/>
        </w:rPr>
        <w:t>The most commonly used financial risk is Value-at-Risk (</w:t>
      </w:r>
      <w:proofErr w:type="spellStart"/>
      <w:r w:rsidRPr="00A27622">
        <w:rPr>
          <w:rFonts w:eastAsia="Times New Roman"/>
          <w:sz w:val="22"/>
          <w:szCs w:val="22"/>
        </w:rPr>
        <w:t>VaR</w:t>
      </w:r>
      <w:proofErr w:type="spellEnd"/>
      <w:r w:rsidRPr="00A27622">
        <w:rPr>
          <w:rFonts w:eastAsia="Times New Roman"/>
          <w:sz w:val="22"/>
          <w:szCs w:val="22"/>
        </w:rPr>
        <w:t xml:space="preserve">). </w:t>
      </w:r>
      <w:proofErr w:type="spellStart"/>
      <w:r w:rsidRPr="00A27622">
        <w:rPr>
          <w:rFonts w:eastAsia="Times New Roman"/>
          <w:sz w:val="22"/>
          <w:szCs w:val="22"/>
        </w:rPr>
        <w:t>VaR</w:t>
      </w:r>
      <w:proofErr w:type="spellEnd"/>
      <w:r w:rsidRPr="00A27622">
        <w:rPr>
          <w:rFonts w:eastAsia="Times New Roman"/>
          <w:sz w:val="22"/>
          <w:szCs w:val="22"/>
        </w:rPr>
        <w:t xml:space="preserve"> is widely used in the banking sector and other industries. Value-at-Risk (</w:t>
      </w:r>
      <w:proofErr w:type="spellStart"/>
      <w:r w:rsidRPr="00A27622">
        <w:rPr>
          <w:rFonts w:eastAsia="Times New Roman"/>
          <w:sz w:val="22"/>
          <w:szCs w:val="22"/>
        </w:rPr>
        <w:t>VaR</w:t>
      </w:r>
      <w:proofErr w:type="spellEnd"/>
      <w:r w:rsidRPr="00A27622">
        <w:rPr>
          <w:rFonts w:eastAsia="Times New Roman"/>
          <w:sz w:val="22"/>
          <w:szCs w:val="22"/>
        </w:rPr>
        <w:t xml:space="preserve">) has grown in popularity among practitioners in the insurance and financial services </w:t>
      </w:r>
      <w:r w:rsidRPr="00A27622">
        <w:rPr>
          <w:rFonts w:eastAsia="Times New Roman"/>
          <w:sz w:val="22"/>
          <w:szCs w:val="22"/>
        </w:rPr>
        <w:lastRenderedPageBreak/>
        <w:t xml:space="preserve">industries for measuring and managing risk (Leung et al., 2021). A complete overview of the nature of mathematics, forecast methods, and applications for </w:t>
      </w:r>
      <w:proofErr w:type="spellStart"/>
      <w:r w:rsidRPr="00A27622">
        <w:rPr>
          <w:rFonts w:eastAsia="Times New Roman"/>
          <w:sz w:val="22"/>
          <w:szCs w:val="22"/>
        </w:rPr>
        <w:t>VaR</w:t>
      </w:r>
      <w:proofErr w:type="spellEnd"/>
      <w:r w:rsidRPr="00A27622">
        <w:rPr>
          <w:rFonts w:eastAsia="Times New Roman"/>
          <w:sz w:val="22"/>
          <w:szCs w:val="22"/>
        </w:rPr>
        <w:t xml:space="preserve"> </w:t>
      </w:r>
      <w:r w:rsidR="00A27622" w:rsidRPr="00A27622">
        <w:rPr>
          <w:rFonts w:eastAsia="Times New Roman"/>
          <w:sz w:val="22"/>
          <w:szCs w:val="22"/>
        </w:rPr>
        <w:t xml:space="preserve">is </w:t>
      </w:r>
      <w:r w:rsidRPr="00A27622">
        <w:rPr>
          <w:rFonts w:eastAsia="Times New Roman"/>
          <w:sz w:val="22"/>
          <w:szCs w:val="22"/>
        </w:rPr>
        <w:t xml:space="preserve">provided </w:t>
      </w:r>
      <w:r w:rsidR="00A27622" w:rsidRPr="00A27622">
        <w:rPr>
          <w:rFonts w:eastAsia="Times New Roman"/>
          <w:sz w:val="22"/>
          <w:szCs w:val="22"/>
        </w:rPr>
        <w:t xml:space="preserve">by </w:t>
      </w:r>
      <w:proofErr w:type="spellStart"/>
      <w:r w:rsidRPr="00A27622">
        <w:rPr>
          <w:rFonts w:eastAsia="Times New Roman"/>
          <w:sz w:val="22"/>
          <w:szCs w:val="22"/>
        </w:rPr>
        <w:t>Nadarajah</w:t>
      </w:r>
      <w:proofErr w:type="spellEnd"/>
      <w:r w:rsidRPr="00A27622">
        <w:rPr>
          <w:rFonts w:eastAsia="Times New Roman"/>
          <w:sz w:val="22"/>
          <w:szCs w:val="22"/>
        </w:rPr>
        <w:t xml:space="preserve"> and Chan (2016). </w:t>
      </w:r>
      <w:r w:rsidRPr="00A27622">
        <w:rPr>
          <w:sz w:val="22"/>
          <w:szCs w:val="22"/>
        </w:rPr>
        <w:t>Investment decisions made by investors are based on average rates of return and variance. Return is the level of profit that investors get in investing. In return</w:t>
      </w:r>
      <w:r w:rsidR="00A27622">
        <w:rPr>
          <w:sz w:val="22"/>
          <w:szCs w:val="22"/>
        </w:rPr>
        <w:t>,</w:t>
      </w:r>
      <w:r w:rsidRPr="00A27622">
        <w:rPr>
          <w:sz w:val="22"/>
          <w:szCs w:val="22"/>
        </w:rPr>
        <w:t xml:space="preserve"> usage has two main reasons (Campbell et al., 1998). First</w:t>
      </w:r>
      <w:r w:rsidR="00A27622" w:rsidRPr="00A27622">
        <w:rPr>
          <w:sz w:val="22"/>
          <w:szCs w:val="22"/>
        </w:rPr>
        <w:t>,</w:t>
      </w:r>
      <w:r w:rsidRPr="00A27622">
        <w:rPr>
          <w:sz w:val="22"/>
          <w:szCs w:val="22"/>
        </w:rPr>
        <w:t xml:space="preserve"> for the average investor, return is a complete and opportunity-free summary of an investment. Both return series are easier to handle than price series because they have more interesting statistical properties (</w:t>
      </w:r>
      <w:proofErr w:type="spellStart"/>
      <w:r w:rsidRPr="00A27622">
        <w:rPr>
          <w:sz w:val="22"/>
          <w:szCs w:val="22"/>
        </w:rPr>
        <w:t>Tsay</w:t>
      </w:r>
      <w:proofErr w:type="spellEnd"/>
      <w:r w:rsidRPr="00A27622">
        <w:rPr>
          <w:sz w:val="22"/>
          <w:szCs w:val="22"/>
        </w:rPr>
        <w:t>, 2005).</w:t>
      </w:r>
    </w:p>
    <w:p w14:paraId="0E2765BF" w14:textId="6ECFE3A4" w:rsidR="00EB3576" w:rsidRPr="00EB3576" w:rsidRDefault="00EB3576" w:rsidP="00EB3576">
      <w:pPr>
        <w:pStyle w:val="ListParagraph"/>
        <w:ind w:left="0" w:firstLine="284"/>
        <w:jc w:val="both"/>
        <w:rPr>
          <w:rFonts w:eastAsiaTheme="minorEastAsia"/>
          <w:sz w:val="22"/>
          <w:szCs w:val="22"/>
        </w:rPr>
      </w:pPr>
      <w:r w:rsidRPr="00EB3576">
        <w:rPr>
          <w:sz w:val="22"/>
          <w:szCs w:val="22"/>
        </w:rPr>
        <w:t>Time series models can cope with financial data and most of those models have conditional variances depending on the past (</w:t>
      </w:r>
      <w:proofErr w:type="spellStart"/>
      <w:r w:rsidRPr="00EB3576">
        <w:rPr>
          <w:sz w:val="22"/>
          <w:szCs w:val="22"/>
        </w:rPr>
        <w:t>Horv</w:t>
      </w:r>
      <w:proofErr w:type="spellEnd"/>
      <w:r w:rsidRPr="00EB3576">
        <w:rPr>
          <w:sz w:val="22"/>
          <w:szCs w:val="22"/>
        </w:rPr>
        <w:t xml:space="preserve"> &amp; </w:t>
      </w:r>
      <w:proofErr w:type="spellStart"/>
      <w:r w:rsidRPr="00EB3576">
        <w:rPr>
          <w:sz w:val="22"/>
          <w:szCs w:val="22"/>
        </w:rPr>
        <w:t>Kokoszka</w:t>
      </w:r>
      <w:proofErr w:type="spellEnd"/>
      <w:r w:rsidRPr="00EB3576">
        <w:rPr>
          <w:sz w:val="22"/>
          <w:szCs w:val="22"/>
        </w:rPr>
        <w:t>, 2003). One of the most commonly used models in time series on financial matters is the Autoregressive Condit</w:t>
      </w:r>
      <w:r>
        <w:rPr>
          <w:sz w:val="22"/>
          <w:szCs w:val="22"/>
        </w:rPr>
        <w:t>i</w:t>
      </w:r>
      <w:r w:rsidRPr="00EB3576">
        <w:rPr>
          <w:sz w:val="22"/>
          <w:szCs w:val="22"/>
        </w:rPr>
        <w:t xml:space="preserve">onal </w:t>
      </w:r>
      <w:proofErr w:type="spellStart"/>
      <w:r w:rsidRPr="00EB3576">
        <w:rPr>
          <w:sz w:val="22"/>
          <w:szCs w:val="22"/>
        </w:rPr>
        <w:t>Heteroscedasticity</w:t>
      </w:r>
      <w:proofErr w:type="spellEnd"/>
      <w:r w:rsidRPr="00EB3576">
        <w:rPr>
          <w:sz w:val="22"/>
          <w:szCs w:val="22"/>
        </w:rPr>
        <w:t xml:space="preserve"> (ARCH) model (Engle, 1982). The development of the ARCH model is GARCH, where the GARCH model has a more flexible structure to accommodate the nature of volatility in financial data (</w:t>
      </w:r>
      <w:proofErr w:type="spellStart"/>
      <w:r w:rsidRPr="00EB3576">
        <w:rPr>
          <w:sz w:val="22"/>
          <w:szCs w:val="22"/>
        </w:rPr>
        <w:t>Bollerslev</w:t>
      </w:r>
      <w:proofErr w:type="spellEnd"/>
      <w:r w:rsidRPr="00EB3576">
        <w:rPr>
          <w:sz w:val="22"/>
          <w:szCs w:val="22"/>
        </w:rPr>
        <w:t>, 1986). The GARCH model is a well-defined variance equation, but the symmetrical response to standard deviation to shocks ignores asymmetric (</w:t>
      </w:r>
      <w:proofErr w:type="spellStart"/>
      <w:r w:rsidRPr="00EB3576">
        <w:rPr>
          <w:sz w:val="22"/>
          <w:szCs w:val="22"/>
        </w:rPr>
        <w:t>Hentschel</w:t>
      </w:r>
      <w:proofErr w:type="spellEnd"/>
      <w:r w:rsidRPr="00EB3576">
        <w:rPr>
          <w:sz w:val="22"/>
          <w:szCs w:val="22"/>
        </w:rPr>
        <w:t>, 1995).</w:t>
      </w:r>
    </w:p>
    <w:p w14:paraId="59F407ED" w14:textId="77777777" w:rsidR="00E95BAF" w:rsidRDefault="00E95BAF" w:rsidP="00E95BAF">
      <w:pPr>
        <w:pStyle w:val="Els-body-text"/>
        <w:ind w:right="-28" w:firstLine="0"/>
        <w:rPr>
          <w:sz w:val="22"/>
          <w:szCs w:val="22"/>
        </w:rPr>
      </w:pPr>
    </w:p>
    <w:p w14:paraId="01E0E2CC" w14:textId="385CED2F" w:rsidR="00E95BAF" w:rsidRDefault="00E95BAF" w:rsidP="00E95BAF">
      <w:pPr>
        <w:pStyle w:val="Els-1storder-head"/>
        <w:rPr>
          <w:sz w:val="24"/>
          <w:szCs w:val="24"/>
          <w:lang w:val="id-ID"/>
        </w:rPr>
      </w:pPr>
      <w:r>
        <w:rPr>
          <w:sz w:val="24"/>
          <w:szCs w:val="24"/>
          <w:lang w:val="id-ID"/>
        </w:rPr>
        <w:t xml:space="preserve">Literature Review </w:t>
      </w:r>
    </w:p>
    <w:p w14:paraId="5674453A" w14:textId="349188A8" w:rsidR="00EB3576" w:rsidRDefault="00EB3576" w:rsidP="00A27622">
      <w:pPr>
        <w:pStyle w:val="Els-1storder-head"/>
        <w:numPr>
          <w:ilvl w:val="0"/>
          <w:numId w:val="0"/>
        </w:numPr>
        <w:spacing w:before="0" w:after="0"/>
        <w:ind w:firstLine="284"/>
        <w:jc w:val="both"/>
        <w:rPr>
          <w:rFonts w:eastAsia="Times New Roman"/>
          <w:b w:val="0"/>
          <w:bCs/>
          <w:color w:val="000000" w:themeColor="text1"/>
          <w:sz w:val="22"/>
          <w:szCs w:val="22"/>
        </w:rPr>
      </w:pPr>
      <w:r w:rsidRPr="00F83567">
        <w:rPr>
          <w:rFonts w:eastAsia="Times New Roman"/>
          <w:b w:val="0"/>
          <w:bCs/>
          <w:color w:val="000000" w:themeColor="text1"/>
          <w:sz w:val="22"/>
          <w:szCs w:val="22"/>
        </w:rPr>
        <w:t>Financial markets, especially stocks, play an important role in a country's economic growth. However, risk management becomes complicated because stock price movements are unpredictable and move randomly.</w:t>
      </w:r>
      <w:r>
        <w:rPr>
          <w:rFonts w:eastAsia="Times New Roman"/>
          <w:b w:val="0"/>
          <w:bCs/>
          <w:color w:val="000000" w:themeColor="text1"/>
          <w:sz w:val="22"/>
          <w:szCs w:val="22"/>
        </w:rPr>
        <w:t xml:space="preserve"> </w:t>
      </w:r>
      <w:r w:rsidR="00A27622">
        <w:rPr>
          <w:rFonts w:eastAsia="Times New Roman"/>
          <w:b w:val="0"/>
          <w:bCs/>
          <w:color w:val="000000" w:themeColor="text1"/>
          <w:sz w:val="22"/>
          <w:szCs w:val="22"/>
        </w:rPr>
        <w:t>A h</w:t>
      </w:r>
      <w:r w:rsidRPr="00F83567">
        <w:rPr>
          <w:rFonts w:eastAsia="Times New Roman"/>
          <w:b w:val="0"/>
          <w:bCs/>
          <w:color w:val="000000" w:themeColor="text1"/>
          <w:sz w:val="22"/>
          <w:szCs w:val="22"/>
        </w:rPr>
        <w:t>igher volatility means higher risk and lower volatility means lower risk. Therefore, it needs to be overcome with the help of mathematical models.</w:t>
      </w:r>
      <w:r>
        <w:rPr>
          <w:rFonts w:eastAsia="Times New Roman"/>
          <w:b w:val="0"/>
          <w:bCs/>
          <w:color w:val="000000" w:themeColor="text1"/>
          <w:sz w:val="22"/>
          <w:szCs w:val="22"/>
        </w:rPr>
        <w:t xml:space="preserve"> </w:t>
      </w:r>
      <w:proofErr w:type="spellStart"/>
      <w:r w:rsidRPr="00F83567">
        <w:rPr>
          <w:rFonts w:eastAsia="Times New Roman"/>
          <w:b w:val="0"/>
          <w:bCs/>
          <w:color w:val="000000" w:themeColor="text1"/>
          <w:sz w:val="22"/>
          <w:szCs w:val="22"/>
        </w:rPr>
        <w:t>Tamilselvan</w:t>
      </w:r>
      <w:proofErr w:type="spellEnd"/>
      <w:r w:rsidRPr="00F83567">
        <w:rPr>
          <w:rFonts w:eastAsia="Times New Roman"/>
          <w:b w:val="0"/>
          <w:bCs/>
          <w:color w:val="000000" w:themeColor="text1"/>
          <w:sz w:val="22"/>
          <w:szCs w:val="22"/>
        </w:rPr>
        <w:t xml:space="preserve"> and </w:t>
      </w:r>
      <w:proofErr w:type="spellStart"/>
      <w:r w:rsidRPr="00F83567">
        <w:rPr>
          <w:rFonts w:eastAsia="Times New Roman"/>
          <w:b w:val="0"/>
          <w:bCs/>
          <w:color w:val="000000" w:themeColor="text1"/>
          <w:sz w:val="22"/>
          <w:szCs w:val="22"/>
        </w:rPr>
        <w:t>Vali</w:t>
      </w:r>
      <w:proofErr w:type="spellEnd"/>
      <w:r w:rsidRPr="00F83567">
        <w:rPr>
          <w:rFonts w:eastAsia="Times New Roman"/>
          <w:b w:val="0"/>
          <w:bCs/>
          <w:color w:val="000000" w:themeColor="text1"/>
          <w:sz w:val="22"/>
          <w:szCs w:val="22"/>
        </w:rPr>
        <w:t xml:space="preserve"> (2016) used the GARCH model when investigating Muscat's shares on the stock market and concluded that the GARCH (1</w:t>
      </w:r>
      <w:r>
        <w:rPr>
          <w:rFonts w:eastAsia="Times New Roman"/>
          <w:b w:val="0"/>
          <w:bCs/>
          <w:color w:val="000000" w:themeColor="text1"/>
          <w:sz w:val="22"/>
          <w:szCs w:val="22"/>
        </w:rPr>
        <w:t>,</w:t>
      </w:r>
      <w:r w:rsidRPr="00F83567">
        <w:rPr>
          <w:rFonts w:eastAsia="Times New Roman"/>
          <w:b w:val="0"/>
          <w:bCs/>
          <w:color w:val="000000" w:themeColor="text1"/>
          <w:sz w:val="22"/>
          <w:szCs w:val="22"/>
        </w:rPr>
        <w:t>1) model was the best estimate of symmetrical data and that the data used did not use leverage.</w:t>
      </w:r>
      <w:r>
        <w:rPr>
          <w:rFonts w:eastAsia="Times New Roman"/>
          <w:b w:val="0"/>
          <w:bCs/>
          <w:color w:val="000000" w:themeColor="text1"/>
          <w:sz w:val="22"/>
          <w:szCs w:val="22"/>
        </w:rPr>
        <w:t xml:space="preserve"> </w:t>
      </w:r>
      <w:r w:rsidRPr="00F83567">
        <w:rPr>
          <w:rFonts w:eastAsia="Times New Roman"/>
          <w:b w:val="0"/>
          <w:bCs/>
          <w:color w:val="000000" w:themeColor="text1"/>
          <w:sz w:val="22"/>
          <w:szCs w:val="22"/>
        </w:rPr>
        <w:t>However, the GARCH model cannot be applied to data with leverage. Therefore, the GARCH model has evolved further into GJR</w:t>
      </w:r>
      <w:r>
        <w:rPr>
          <w:rFonts w:eastAsia="Times New Roman"/>
          <w:b w:val="0"/>
          <w:bCs/>
          <w:color w:val="000000" w:themeColor="text1"/>
          <w:sz w:val="22"/>
          <w:szCs w:val="22"/>
        </w:rPr>
        <w:t>-</w:t>
      </w:r>
      <w:r w:rsidRPr="00F83567">
        <w:rPr>
          <w:rFonts w:eastAsia="Times New Roman"/>
          <w:b w:val="0"/>
          <w:bCs/>
          <w:color w:val="000000" w:themeColor="text1"/>
          <w:sz w:val="22"/>
          <w:szCs w:val="22"/>
        </w:rPr>
        <w:t>GARCH.</w:t>
      </w:r>
    </w:p>
    <w:p w14:paraId="2B695B77" w14:textId="37A8943C" w:rsidR="00E95BAF" w:rsidRDefault="00EB3576" w:rsidP="00EB3576">
      <w:pPr>
        <w:pStyle w:val="Els-body-text"/>
        <w:rPr>
          <w:bCs/>
          <w:color w:val="000000" w:themeColor="text1"/>
          <w:sz w:val="22"/>
          <w:szCs w:val="22"/>
          <w:shd w:val="clear" w:color="auto" w:fill="FFFFFF"/>
        </w:rPr>
      </w:pPr>
      <w:proofErr w:type="spellStart"/>
      <w:r w:rsidRPr="00F83567">
        <w:rPr>
          <w:bCs/>
          <w:color w:val="000000" w:themeColor="text1"/>
          <w:sz w:val="22"/>
          <w:szCs w:val="22"/>
          <w:shd w:val="clear" w:color="auto" w:fill="FFFFFF"/>
        </w:rPr>
        <w:t>Bucevska</w:t>
      </w:r>
      <w:proofErr w:type="spellEnd"/>
      <w:r w:rsidRPr="00F83567">
        <w:rPr>
          <w:bCs/>
          <w:color w:val="000000" w:themeColor="text1"/>
          <w:sz w:val="22"/>
          <w:szCs w:val="22"/>
          <w:shd w:val="clear" w:color="auto" w:fill="FFFFFF"/>
        </w:rPr>
        <w:t xml:space="preserve"> (201</w:t>
      </w:r>
      <w:r>
        <w:rPr>
          <w:bCs/>
          <w:color w:val="000000" w:themeColor="text1"/>
          <w:sz w:val="22"/>
          <w:szCs w:val="22"/>
          <w:shd w:val="clear" w:color="auto" w:fill="FFFFFF"/>
        </w:rPr>
        <w:t>3</w:t>
      </w:r>
      <w:r w:rsidRPr="00F83567">
        <w:rPr>
          <w:bCs/>
          <w:color w:val="000000" w:themeColor="text1"/>
          <w:sz w:val="22"/>
          <w:szCs w:val="22"/>
          <w:shd w:val="clear" w:color="auto" w:fill="FFFFFF"/>
        </w:rPr>
        <w:t xml:space="preserve">) conducted a test relative to the selected GARCH model on the ability to estimate volatility and expand empirical research on </w:t>
      </w:r>
      <w:proofErr w:type="spellStart"/>
      <w:r w:rsidRPr="00F83567">
        <w:rPr>
          <w:bCs/>
          <w:color w:val="000000" w:themeColor="text1"/>
          <w:sz w:val="22"/>
          <w:szCs w:val="22"/>
          <w:shd w:val="clear" w:color="auto" w:fill="FFFFFF"/>
        </w:rPr>
        <w:t>VaR</w:t>
      </w:r>
      <w:proofErr w:type="spellEnd"/>
      <w:r w:rsidRPr="00F83567">
        <w:rPr>
          <w:bCs/>
          <w:color w:val="000000" w:themeColor="text1"/>
          <w:sz w:val="22"/>
          <w:szCs w:val="22"/>
          <w:shd w:val="clear" w:color="auto" w:fill="FFFFFF"/>
        </w:rPr>
        <w:t xml:space="preserve"> estimates in financial markets.</w:t>
      </w:r>
      <w:r>
        <w:rPr>
          <w:bCs/>
          <w:color w:val="000000" w:themeColor="text1"/>
          <w:sz w:val="22"/>
          <w:szCs w:val="22"/>
          <w:shd w:val="clear" w:color="auto" w:fill="FFFFFF"/>
        </w:rPr>
        <w:t xml:space="preserve"> </w:t>
      </w:r>
      <w:r w:rsidRPr="001910F1">
        <w:rPr>
          <w:bCs/>
          <w:color w:val="000000" w:themeColor="text1"/>
          <w:sz w:val="22"/>
          <w:szCs w:val="22"/>
          <w:shd w:val="clear" w:color="auto" w:fill="FFFFFF"/>
        </w:rPr>
        <w:t>Suitable models for the GARCH family for estimating stock market volatilit</w:t>
      </w:r>
      <w:r w:rsidR="00A27622">
        <w:rPr>
          <w:bCs/>
          <w:color w:val="000000" w:themeColor="text1"/>
          <w:sz w:val="22"/>
          <w:szCs w:val="22"/>
          <w:shd w:val="clear" w:color="auto" w:fill="FFFFFF"/>
        </w:rPr>
        <w:t>ies</w:t>
      </w:r>
      <w:r w:rsidRPr="001910F1">
        <w:rPr>
          <w:bCs/>
          <w:color w:val="000000" w:themeColor="text1"/>
          <w:sz w:val="22"/>
          <w:szCs w:val="22"/>
          <w:shd w:val="clear" w:color="auto" w:fill="FFFFFF"/>
        </w:rPr>
        <w:t xml:space="preserve"> are the normal</w:t>
      </w:r>
      <w:r w:rsidR="00A27622">
        <w:rPr>
          <w:bCs/>
          <w:color w:val="000000" w:themeColor="text1"/>
          <w:sz w:val="22"/>
          <w:szCs w:val="22"/>
          <w:shd w:val="clear" w:color="auto" w:fill="FFFFFF"/>
        </w:rPr>
        <w:t>ly</w:t>
      </w:r>
      <w:r w:rsidRPr="001910F1">
        <w:rPr>
          <w:bCs/>
          <w:color w:val="000000" w:themeColor="text1"/>
          <w:sz w:val="22"/>
          <w:szCs w:val="22"/>
          <w:shd w:val="clear" w:color="auto" w:fill="FFFFFF"/>
        </w:rPr>
        <w:t xml:space="preserve"> distributed E</w:t>
      </w:r>
      <w:r>
        <w:rPr>
          <w:bCs/>
          <w:color w:val="000000" w:themeColor="text1"/>
          <w:sz w:val="22"/>
          <w:szCs w:val="22"/>
          <w:shd w:val="clear" w:color="auto" w:fill="FFFFFF"/>
        </w:rPr>
        <w:t>-</w:t>
      </w:r>
      <w:r w:rsidRPr="001910F1">
        <w:rPr>
          <w:bCs/>
          <w:color w:val="000000" w:themeColor="text1"/>
          <w:sz w:val="22"/>
          <w:szCs w:val="22"/>
          <w:shd w:val="clear" w:color="auto" w:fill="FFFFFF"/>
        </w:rPr>
        <w:t>GARCH model and GJR</w:t>
      </w:r>
      <w:r>
        <w:rPr>
          <w:bCs/>
          <w:color w:val="000000" w:themeColor="text1"/>
          <w:sz w:val="22"/>
          <w:szCs w:val="22"/>
          <w:shd w:val="clear" w:color="auto" w:fill="FFFFFF"/>
        </w:rPr>
        <w:t>-</w:t>
      </w:r>
      <w:r w:rsidRPr="001910F1">
        <w:rPr>
          <w:bCs/>
          <w:color w:val="000000" w:themeColor="text1"/>
          <w:sz w:val="22"/>
          <w:szCs w:val="22"/>
          <w:shd w:val="clear" w:color="auto" w:fill="FFFFFF"/>
        </w:rPr>
        <w:t>GARCH.</w:t>
      </w:r>
      <w:r>
        <w:rPr>
          <w:bCs/>
          <w:color w:val="000000" w:themeColor="text1"/>
          <w:sz w:val="22"/>
          <w:szCs w:val="22"/>
          <w:shd w:val="clear" w:color="auto" w:fill="FFFFFF"/>
        </w:rPr>
        <w:t xml:space="preserve"> </w:t>
      </w:r>
      <w:r w:rsidRPr="001910F1">
        <w:rPr>
          <w:bCs/>
          <w:color w:val="000000" w:themeColor="text1"/>
          <w:sz w:val="22"/>
          <w:szCs w:val="22"/>
          <w:shd w:val="clear" w:color="auto" w:fill="FFFFFF"/>
        </w:rPr>
        <w:t xml:space="preserve">So and </w:t>
      </w:r>
      <w:r w:rsidRPr="005E7750">
        <w:rPr>
          <w:bCs/>
          <w:color w:val="222222"/>
          <w:sz w:val="22"/>
          <w:szCs w:val="22"/>
          <w:shd w:val="clear" w:color="auto" w:fill="FFFFFF"/>
        </w:rPr>
        <w:t>Philip</w:t>
      </w:r>
      <w:r w:rsidRPr="001910F1">
        <w:rPr>
          <w:bCs/>
          <w:color w:val="000000" w:themeColor="text1"/>
          <w:sz w:val="22"/>
          <w:szCs w:val="22"/>
          <w:shd w:val="clear" w:color="auto" w:fill="FFFFFF"/>
        </w:rPr>
        <w:t xml:space="preserve"> (2006) tested empirical analysis of the GARCH value</w:t>
      </w:r>
      <w:r w:rsidR="00A27622">
        <w:rPr>
          <w:bCs/>
          <w:color w:val="000000" w:themeColor="text1"/>
          <w:sz w:val="22"/>
          <w:szCs w:val="22"/>
          <w:shd w:val="clear" w:color="auto" w:fill="FFFFFF"/>
        </w:rPr>
        <w:t>-</w:t>
      </w:r>
      <w:r w:rsidRPr="001910F1">
        <w:rPr>
          <w:bCs/>
          <w:color w:val="000000" w:themeColor="text1"/>
          <w:sz w:val="22"/>
          <w:szCs w:val="22"/>
          <w:shd w:val="clear" w:color="auto" w:fill="FFFFFF"/>
        </w:rPr>
        <w:t>at</w:t>
      </w:r>
      <w:r w:rsidR="00A27622">
        <w:rPr>
          <w:bCs/>
          <w:color w:val="000000" w:themeColor="text1"/>
          <w:sz w:val="22"/>
          <w:szCs w:val="22"/>
          <w:shd w:val="clear" w:color="auto" w:fill="FFFFFF"/>
        </w:rPr>
        <w:t>-</w:t>
      </w:r>
      <w:r w:rsidRPr="001910F1">
        <w:rPr>
          <w:bCs/>
          <w:color w:val="000000" w:themeColor="text1"/>
          <w:sz w:val="22"/>
          <w:szCs w:val="22"/>
          <w:shd w:val="clear" w:color="auto" w:fill="FFFFFF"/>
        </w:rPr>
        <w:t>risk model. As a result, the GARCH model is stationary, partially integrated, and estimates a risk value of 1%.</w:t>
      </w:r>
    </w:p>
    <w:p w14:paraId="5D701FA2" w14:textId="7A4A0016" w:rsidR="00EB3576" w:rsidRDefault="00EB3576" w:rsidP="00EB3576">
      <w:pPr>
        <w:pStyle w:val="Els-body-text"/>
        <w:rPr>
          <w:bCs/>
          <w:color w:val="000000" w:themeColor="text1"/>
          <w:sz w:val="22"/>
          <w:szCs w:val="22"/>
        </w:rPr>
      </w:pPr>
      <w:proofErr w:type="spellStart"/>
      <w:r w:rsidRPr="001910F1">
        <w:rPr>
          <w:bCs/>
          <w:color w:val="000000" w:themeColor="text1"/>
          <w:sz w:val="22"/>
          <w:szCs w:val="22"/>
        </w:rPr>
        <w:t>Sukono</w:t>
      </w:r>
      <w:proofErr w:type="spellEnd"/>
      <w:r w:rsidRPr="001910F1">
        <w:rPr>
          <w:bCs/>
          <w:color w:val="000000" w:themeColor="text1"/>
          <w:sz w:val="22"/>
          <w:szCs w:val="22"/>
        </w:rPr>
        <w:t xml:space="preserve"> et al., (2019) examined the ARIMA</w:t>
      </w:r>
      <w:r>
        <w:rPr>
          <w:bCs/>
          <w:color w:val="000000" w:themeColor="text1"/>
          <w:sz w:val="22"/>
          <w:szCs w:val="22"/>
        </w:rPr>
        <w:t>-</w:t>
      </w:r>
      <w:r w:rsidRPr="001910F1">
        <w:rPr>
          <w:bCs/>
          <w:color w:val="000000" w:themeColor="text1"/>
          <w:sz w:val="22"/>
          <w:szCs w:val="22"/>
        </w:rPr>
        <w:t>GARCH model used to estimate and predict some stock shortages in the Indonesian capital market. Based on the analysis, selected shares will be acquired.</w:t>
      </w:r>
      <w:r>
        <w:rPr>
          <w:bCs/>
          <w:color w:val="000000" w:themeColor="text1"/>
          <w:sz w:val="22"/>
          <w:szCs w:val="22"/>
        </w:rPr>
        <w:t xml:space="preserve"> </w:t>
      </w:r>
      <w:proofErr w:type="spellStart"/>
      <w:r>
        <w:rPr>
          <w:bCs/>
          <w:color w:val="000000" w:themeColor="text1"/>
          <w:sz w:val="22"/>
          <w:szCs w:val="22"/>
        </w:rPr>
        <w:t>Mandiri</w:t>
      </w:r>
      <w:proofErr w:type="spellEnd"/>
      <w:r>
        <w:rPr>
          <w:bCs/>
          <w:color w:val="000000" w:themeColor="text1"/>
          <w:sz w:val="22"/>
          <w:szCs w:val="22"/>
        </w:rPr>
        <w:t xml:space="preserve"> Bank</w:t>
      </w:r>
      <w:r w:rsidRPr="001910F1">
        <w:rPr>
          <w:bCs/>
          <w:color w:val="000000" w:themeColor="text1"/>
          <w:sz w:val="22"/>
          <w:szCs w:val="22"/>
        </w:rPr>
        <w:t xml:space="preserve"> equity has the lowest level of risk, </w:t>
      </w:r>
      <w:proofErr w:type="spellStart"/>
      <w:r w:rsidRPr="001910F1">
        <w:rPr>
          <w:bCs/>
          <w:color w:val="000000" w:themeColor="text1"/>
          <w:sz w:val="22"/>
          <w:szCs w:val="22"/>
        </w:rPr>
        <w:t>Must</w:t>
      </w:r>
      <w:r>
        <w:rPr>
          <w:bCs/>
          <w:color w:val="000000" w:themeColor="text1"/>
          <w:sz w:val="22"/>
          <w:szCs w:val="22"/>
        </w:rPr>
        <w:t>i</w:t>
      </w:r>
      <w:r w:rsidRPr="001910F1">
        <w:rPr>
          <w:bCs/>
          <w:color w:val="000000" w:themeColor="text1"/>
          <w:sz w:val="22"/>
          <w:szCs w:val="22"/>
        </w:rPr>
        <w:t>karatu</w:t>
      </w:r>
      <w:proofErr w:type="spellEnd"/>
      <w:r w:rsidRPr="001910F1">
        <w:rPr>
          <w:bCs/>
          <w:color w:val="000000" w:themeColor="text1"/>
          <w:sz w:val="22"/>
          <w:szCs w:val="22"/>
        </w:rPr>
        <w:t xml:space="preserve"> equity has the highest level of risk, and risky equity value exposure is generally less than expected shortfall. </w:t>
      </w:r>
      <w:proofErr w:type="spellStart"/>
      <w:r>
        <w:rPr>
          <w:bCs/>
          <w:color w:val="000000" w:themeColor="text1"/>
          <w:sz w:val="22"/>
          <w:szCs w:val="22"/>
        </w:rPr>
        <w:t>Lesmana</w:t>
      </w:r>
      <w:proofErr w:type="spellEnd"/>
      <w:r w:rsidRPr="001910F1">
        <w:rPr>
          <w:bCs/>
          <w:color w:val="000000" w:themeColor="text1"/>
          <w:sz w:val="22"/>
          <w:szCs w:val="22"/>
        </w:rPr>
        <w:t xml:space="preserve"> et al.</w:t>
      </w:r>
      <w:r>
        <w:rPr>
          <w:bCs/>
          <w:color w:val="000000" w:themeColor="text1"/>
          <w:sz w:val="22"/>
          <w:szCs w:val="22"/>
        </w:rPr>
        <w:t>, (2017)</w:t>
      </w:r>
      <w:r w:rsidRPr="001910F1">
        <w:rPr>
          <w:bCs/>
          <w:color w:val="000000" w:themeColor="text1"/>
          <w:sz w:val="22"/>
          <w:szCs w:val="22"/>
        </w:rPr>
        <w:t xml:space="preserve"> </w:t>
      </w:r>
      <w:r>
        <w:rPr>
          <w:bCs/>
          <w:color w:val="000000" w:themeColor="text1"/>
          <w:sz w:val="22"/>
          <w:szCs w:val="22"/>
        </w:rPr>
        <w:t>e</w:t>
      </w:r>
      <w:r w:rsidRPr="001910F1">
        <w:rPr>
          <w:bCs/>
          <w:color w:val="000000" w:themeColor="text1"/>
          <w:sz w:val="22"/>
          <w:szCs w:val="22"/>
        </w:rPr>
        <w:t xml:space="preserve">stimated </w:t>
      </w:r>
      <w:r w:rsidR="00A27622">
        <w:rPr>
          <w:bCs/>
          <w:color w:val="000000" w:themeColor="text1"/>
          <w:sz w:val="22"/>
          <w:szCs w:val="22"/>
        </w:rPr>
        <w:t xml:space="preserve">the </w:t>
      </w:r>
      <w:r>
        <w:rPr>
          <w:bCs/>
          <w:color w:val="000000" w:themeColor="text1"/>
          <w:sz w:val="22"/>
          <w:szCs w:val="22"/>
        </w:rPr>
        <w:t>V</w:t>
      </w:r>
      <w:r w:rsidRPr="001910F1">
        <w:rPr>
          <w:bCs/>
          <w:color w:val="000000" w:themeColor="text1"/>
          <w:sz w:val="22"/>
          <w:szCs w:val="22"/>
        </w:rPr>
        <w:t>alue-at-</w:t>
      </w:r>
      <w:r>
        <w:rPr>
          <w:bCs/>
          <w:color w:val="000000" w:themeColor="text1"/>
          <w:sz w:val="22"/>
          <w:szCs w:val="22"/>
        </w:rPr>
        <w:t>R</w:t>
      </w:r>
      <w:r w:rsidRPr="001910F1">
        <w:rPr>
          <w:bCs/>
          <w:color w:val="000000" w:themeColor="text1"/>
          <w:sz w:val="22"/>
          <w:szCs w:val="22"/>
        </w:rPr>
        <w:t>isk of some equities in the Indonesian capital market based on the ARMA</w:t>
      </w:r>
      <w:r>
        <w:rPr>
          <w:bCs/>
          <w:color w:val="000000" w:themeColor="text1"/>
          <w:sz w:val="22"/>
          <w:szCs w:val="22"/>
        </w:rPr>
        <w:t>-</w:t>
      </w:r>
      <w:r w:rsidRPr="001910F1">
        <w:rPr>
          <w:bCs/>
          <w:color w:val="000000" w:themeColor="text1"/>
          <w:sz w:val="22"/>
          <w:szCs w:val="22"/>
        </w:rPr>
        <w:t>FIGARCH model</w:t>
      </w:r>
      <w:r>
        <w:rPr>
          <w:bCs/>
          <w:color w:val="000000" w:themeColor="text1"/>
          <w:sz w:val="22"/>
          <w:szCs w:val="22"/>
        </w:rPr>
        <w:t xml:space="preserve">. </w:t>
      </w:r>
      <w:r w:rsidRPr="001910F1">
        <w:rPr>
          <w:bCs/>
          <w:color w:val="000000" w:themeColor="text1"/>
          <w:sz w:val="22"/>
          <w:szCs w:val="22"/>
        </w:rPr>
        <w:t>The results of the analysis showed that the Value</w:t>
      </w:r>
      <w:r w:rsidR="00A27622">
        <w:rPr>
          <w:bCs/>
          <w:color w:val="000000" w:themeColor="text1"/>
          <w:sz w:val="22"/>
          <w:szCs w:val="22"/>
        </w:rPr>
        <w:t>-</w:t>
      </w:r>
      <w:r w:rsidRPr="001910F1">
        <w:rPr>
          <w:bCs/>
          <w:color w:val="000000" w:themeColor="text1"/>
          <w:sz w:val="22"/>
          <w:szCs w:val="22"/>
        </w:rPr>
        <w:t>at</w:t>
      </w:r>
      <w:r w:rsidR="00A27622">
        <w:rPr>
          <w:bCs/>
          <w:color w:val="000000" w:themeColor="text1"/>
          <w:sz w:val="22"/>
          <w:szCs w:val="22"/>
        </w:rPr>
        <w:t>-</w:t>
      </w:r>
      <w:r w:rsidRPr="001910F1">
        <w:rPr>
          <w:bCs/>
          <w:color w:val="000000" w:themeColor="text1"/>
          <w:sz w:val="22"/>
          <w:szCs w:val="22"/>
        </w:rPr>
        <w:t>Risk values for the five stocks were 0.01791, 0.06037, 0.02550</w:t>
      </w:r>
      <w:r w:rsidR="00A27622">
        <w:rPr>
          <w:bCs/>
          <w:color w:val="000000" w:themeColor="text1"/>
          <w:sz w:val="22"/>
          <w:szCs w:val="22"/>
        </w:rPr>
        <w:t>,</w:t>
      </w:r>
      <w:r w:rsidRPr="001910F1">
        <w:rPr>
          <w:bCs/>
          <w:color w:val="000000" w:themeColor="text1"/>
          <w:sz w:val="22"/>
          <w:szCs w:val="22"/>
        </w:rPr>
        <w:t xml:space="preserve"> and 0.06030. Value at Risk represents a measure of maximum risk for each stock with a significant portion of 95% and can be taken into account when deciding to invest in a stock.</w:t>
      </w:r>
    </w:p>
    <w:p w14:paraId="3C109DF0" w14:textId="77777777" w:rsidR="00A27622" w:rsidRPr="00041764" w:rsidRDefault="00A27622" w:rsidP="00EB3576">
      <w:pPr>
        <w:pStyle w:val="Els-body-text"/>
        <w:rPr>
          <w:sz w:val="22"/>
          <w:szCs w:val="22"/>
        </w:rPr>
      </w:pPr>
    </w:p>
    <w:p w14:paraId="03E6B649" w14:textId="5419A9FC" w:rsidR="00E95BAF" w:rsidRPr="00D96421" w:rsidRDefault="00E95BAF" w:rsidP="00E95BAF">
      <w:pPr>
        <w:pStyle w:val="Els-1storder-head"/>
        <w:rPr>
          <w:sz w:val="24"/>
          <w:szCs w:val="24"/>
        </w:rPr>
      </w:pPr>
      <w:r>
        <w:rPr>
          <w:sz w:val="24"/>
          <w:szCs w:val="24"/>
          <w:lang w:val="id-ID"/>
        </w:rPr>
        <w:t xml:space="preserve">Methods </w:t>
      </w:r>
    </w:p>
    <w:p w14:paraId="209886AD" w14:textId="4DE83FA6" w:rsidR="00E95BAF" w:rsidRPr="00E95BAF" w:rsidRDefault="00EB3576" w:rsidP="00E95BAF">
      <w:pPr>
        <w:pStyle w:val="Els-body-text"/>
        <w:rPr>
          <w:sz w:val="22"/>
          <w:szCs w:val="22"/>
          <w:lang w:val="id-ID"/>
        </w:rPr>
      </w:pPr>
      <w:r w:rsidRPr="00CF2B71">
        <w:rPr>
          <w:sz w:val="22"/>
          <w:szCs w:val="22"/>
        </w:rPr>
        <w:t xml:space="preserve">The method carried out in this study is </w:t>
      </w:r>
      <w:r w:rsidR="00A27622">
        <w:rPr>
          <w:sz w:val="22"/>
          <w:szCs w:val="22"/>
        </w:rPr>
        <w:t xml:space="preserve">a </w:t>
      </w:r>
      <w:r w:rsidRPr="00CF2B71">
        <w:rPr>
          <w:sz w:val="22"/>
          <w:szCs w:val="22"/>
        </w:rPr>
        <w:t xml:space="preserve">systematic literature review. </w:t>
      </w:r>
      <w:r w:rsidR="00A27622">
        <w:rPr>
          <w:sz w:val="22"/>
          <w:szCs w:val="22"/>
        </w:rPr>
        <w:t>The s</w:t>
      </w:r>
      <w:r w:rsidRPr="00CF2B71">
        <w:rPr>
          <w:sz w:val="22"/>
          <w:szCs w:val="22"/>
        </w:rPr>
        <w:t>ystematic review is a method of finding, analyzing, and interpreting all relevant literature for a particular research problem, topic area, or phenomenon of interest (</w:t>
      </w:r>
      <w:proofErr w:type="spellStart"/>
      <w:r w:rsidRPr="00CF2B71">
        <w:rPr>
          <w:sz w:val="22"/>
          <w:szCs w:val="22"/>
        </w:rPr>
        <w:t>Kitchenham</w:t>
      </w:r>
      <w:proofErr w:type="spellEnd"/>
      <w:r w:rsidRPr="00CF2B71">
        <w:rPr>
          <w:sz w:val="22"/>
          <w:szCs w:val="22"/>
        </w:rPr>
        <w:t xml:space="preserve">, 2004). </w:t>
      </w:r>
      <w:r w:rsidRPr="00CF2B71">
        <w:rPr>
          <w:color w:val="222222"/>
          <w:sz w:val="22"/>
          <w:szCs w:val="22"/>
          <w:shd w:val="clear" w:color="auto" w:fill="FFFFFF"/>
        </w:rPr>
        <w:t>Systematic library searches serve a variety of purposes, including summarizing issues regarding the use of technology, identifying research gaps, assisting in the positioning of new research, and examining the number of ideas supported or rejected by empirical evidence (</w:t>
      </w:r>
      <w:proofErr w:type="spellStart"/>
      <w:r w:rsidRPr="00CF2B71">
        <w:rPr>
          <w:color w:val="222222"/>
          <w:sz w:val="22"/>
          <w:szCs w:val="22"/>
          <w:shd w:val="clear" w:color="auto" w:fill="FFFFFF"/>
        </w:rPr>
        <w:t>Budgen</w:t>
      </w:r>
      <w:proofErr w:type="spellEnd"/>
      <w:r w:rsidRPr="00CF2B71">
        <w:rPr>
          <w:color w:val="222222"/>
          <w:sz w:val="22"/>
          <w:szCs w:val="22"/>
          <w:shd w:val="clear" w:color="auto" w:fill="FFFFFF"/>
        </w:rPr>
        <w:t xml:space="preserve"> and Brereton, 2006).</w:t>
      </w:r>
      <w:r>
        <w:rPr>
          <w:color w:val="222222"/>
          <w:sz w:val="22"/>
          <w:szCs w:val="22"/>
          <w:shd w:val="clear" w:color="auto" w:fill="FFFFFF"/>
        </w:rPr>
        <w:t xml:space="preserve"> </w:t>
      </w:r>
      <w:r w:rsidRPr="00CF2B71">
        <w:rPr>
          <w:color w:val="222222"/>
          <w:sz w:val="22"/>
          <w:szCs w:val="22"/>
          <w:shd w:val="clear" w:color="auto" w:fill="FFFFFF"/>
        </w:rPr>
        <w:t>Looking for references using Google Scholar and Science Direct, the research was published in international journals. The inclusion criteria used are international journals that contain information about the ARMA-GARCH model in the determination of Value-at-Risk.</w:t>
      </w:r>
    </w:p>
    <w:p w14:paraId="08B0ACEF" w14:textId="5D458EA8" w:rsidR="00E95BAF" w:rsidRPr="00D96421" w:rsidRDefault="00E95BAF" w:rsidP="00E95BAF">
      <w:pPr>
        <w:pStyle w:val="Els-1storder-head"/>
        <w:rPr>
          <w:sz w:val="24"/>
          <w:szCs w:val="24"/>
        </w:rPr>
      </w:pPr>
      <w:r>
        <w:rPr>
          <w:sz w:val="24"/>
          <w:szCs w:val="24"/>
        </w:rPr>
        <w:t>Discussion</w:t>
      </w:r>
    </w:p>
    <w:p w14:paraId="2D654F6F" w14:textId="77777777" w:rsidR="00EB3576" w:rsidRPr="00A16A16" w:rsidRDefault="00EB3576" w:rsidP="00EB3576">
      <w:pPr>
        <w:pStyle w:val="Els-2ndorder-head"/>
        <w:rPr>
          <w:b/>
          <w:i w:val="0"/>
          <w:sz w:val="22"/>
          <w:szCs w:val="22"/>
          <w:lang w:val="id-ID"/>
        </w:rPr>
      </w:pPr>
      <w:r w:rsidRPr="00A16A16">
        <w:rPr>
          <w:b/>
          <w:i w:val="0"/>
          <w:sz w:val="22"/>
          <w:szCs w:val="22"/>
        </w:rPr>
        <w:t xml:space="preserve">Return </w:t>
      </w:r>
    </w:p>
    <w:p w14:paraId="22A50F8C" w14:textId="77777777" w:rsidR="00EB3576" w:rsidRPr="00EB3576" w:rsidRDefault="00EB3576" w:rsidP="00EB3576">
      <w:pPr>
        <w:pStyle w:val="ListParagraph"/>
        <w:ind w:left="0" w:firstLine="426"/>
        <w:jc w:val="both"/>
        <w:rPr>
          <w:sz w:val="22"/>
          <w:szCs w:val="22"/>
        </w:rPr>
      </w:pPr>
      <w:r w:rsidRPr="00EB3576">
        <w:rPr>
          <w:sz w:val="22"/>
          <w:szCs w:val="22"/>
        </w:rPr>
        <w:t xml:space="preserve">According to </w:t>
      </w:r>
      <w:proofErr w:type="spellStart"/>
      <w:r w:rsidRPr="00EB3576">
        <w:rPr>
          <w:sz w:val="22"/>
          <w:szCs w:val="22"/>
        </w:rPr>
        <w:t>Ruppert</w:t>
      </w:r>
      <w:proofErr w:type="spellEnd"/>
      <w:r w:rsidRPr="00EB3576">
        <w:rPr>
          <w:sz w:val="22"/>
          <w:szCs w:val="22"/>
        </w:rPr>
        <w:t xml:space="preserve"> (2011) return is the return on the results obtained due to making investments. In general, the formula of return is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8505"/>
        <w:gridCol w:w="567"/>
      </w:tblGrid>
      <w:tr w:rsidR="00EB3576" w:rsidRPr="00EB3576" w14:paraId="5C46B045" w14:textId="77777777" w:rsidTr="00183097">
        <w:trPr>
          <w:trHeight w:val="1046"/>
        </w:trPr>
        <w:tc>
          <w:tcPr>
            <w:tcW w:w="392" w:type="dxa"/>
          </w:tcPr>
          <w:p w14:paraId="31522682" w14:textId="77777777" w:rsidR="00EB3576" w:rsidRPr="00EB3576" w:rsidRDefault="00EB3576" w:rsidP="00183097">
            <w:pPr>
              <w:pStyle w:val="Text"/>
              <w:spacing w:line="276" w:lineRule="auto"/>
              <w:ind w:firstLine="0"/>
              <w:rPr>
                <w:sz w:val="22"/>
                <w:szCs w:val="22"/>
              </w:rPr>
            </w:pPr>
          </w:p>
        </w:tc>
        <w:tc>
          <w:tcPr>
            <w:tcW w:w="8505" w:type="dxa"/>
            <w:vAlign w:val="center"/>
          </w:tcPr>
          <w:p w14:paraId="379C08FE" w14:textId="77777777" w:rsidR="00EB3576" w:rsidRPr="00EB3576" w:rsidRDefault="009A7496" w:rsidP="00183097">
            <w:pPr>
              <w:pStyle w:val="ListParagraph"/>
              <w:spacing w:before="120" w:line="276" w:lineRule="auto"/>
              <w:ind w:left="284"/>
              <w:jc w:val="center"/>
              <w:rPr>
                <w:rFonts w:eastAsiaTheme="minorEastAsia"/>
                <w:sz w:val="22"/>
                <w:szCs w:val="22"/>
              </w:rPr>
            </w:pPr>
            <m:oMathPara>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t</m:t>
                    </m:r>
                  </m:sub>
                </m:sSub>
                <m:r>
                  <w:rPr>
                    <w:rFonts w:ascii="Cambria Math" w:hAnsi="Cambria Math"/>
                    <w:sz w:val="22"/>
                    <w:szCs w:val="22"/>
                  </w:rPr>
                  <m:t>=</m:t>
                </m:r>
                <m:func>
                  <m:funcPr>
                    <m:ctrlPr>
                      <w:rPr>
                        <w:rFonts w:ascii="Cambria Math" w:hAnsi="Cambria Math"/>
                        <w:i/>
                        <w:sz w:val="22"/>
                        <w:szCs w:val="22"/>
                      </w:rPr>
                    </m:ctrlPr>
                  </m:funcPr>
                  <m:fName>
                    <m:r>
                      <m:rPr>
                        <m:sty m:val="p"/>
                      </m:rPr>
                      <w:rPr>
                        <w:rFonts w:ascii="Cambria Math" w:hAnsi="Cambria Math"/>
                        <w:sz w:val="22"/>
                        <w:szCs w:val="22"/>
                      </w:rPr>
                      <m:t>ln</m:t>
                    </m:r>
                  </m:fName>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S</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i</m:t>
                                    </m:r>
                                  </m:sub>
                                </m:sSub>
                              </m:e>
                            </m:d>
                          </m:num>
                          <m:den>
                            <m:r>
                              <w:rPr>
                                <w:rFonts w:ascii="Cambria Math" w:hAnsi="Cambria Math"/>
                                <w:sz w:val="22"/>
                                <w:szCs w:val="22"/>
                              </w:rPr>
                              <m:t>S</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i-1</m:t>
                                    </m:r>
                                  </m:sub>
                                </m:sSub>
                              </m:e>
                            </m:d>
                          </m:den>
                        </m:f>
                      </m:e>
                    </m:d>
                  </m:e>
                </m:func>
              </m:oMath>
            </m:oMathPara>
          </w:p>
        </w:tc>
        <w:tc>
          <w:tcPr>
            <w:tcW w:w="567" w:type="dxa"/>
            <w:vAlign w:val="center"/>
          </w:tcPr>
          <w:p w14:paraId="7811C1DA" w14:textId="77777777" w:rsidR="00EB3576" w:rsidRPr="00EB3576" w:rsidRDefault="00EB3576" w:rsidP="00183097">
            <w:pPr>
              <w:pStyle w:val="Text"/>
              <w:spacing w:line="276" w:lineRule="auto"/>
              <w:ind w:firstLine="0"/>
              <w:jc w:val="right"/>
              <w:rPr>
                <w:sz w:val="22"/>
                <w:szCs w:val="22"/>
              </w:rPr>
            </w:pPr>
            <w:r w:rsidRPr="00EB3576">
              <w:rPr>
                <w:sz w:val="22"/>
                <w:szCs w:val="22"/>
              </w:rPr>
              <w:t>(</w:t>
            </w:r>
            <w:r w:rsidRPr="00EB3576">
              <w:rPr>
                <w:sz w:val="22"/>
                <w:szCs w:val="22"/>
                <w:lang w:val="en-US"/>
              </w:rPr>
              <w:t>1</w:t>
            </w:r>
            <w:r w:rsidRPr="00EB3576">
              <w:rPr>
                <w:sz w:val="22"/>
                <w:szCs w:val="22"/>
              </w:rPr>
              <w:t>)</w:t>
            </w:r>
          </w:p>
        </w:tc>
      </w:tr>
    </w:tbl>
    <w:p w14:paraId="1EE52C72" w14:textId="77777777" w:rsidR="00EB3576" w:rsidRPr="00EB3576" w:rsidRDefault="00EB3576" w:rsidP="00EB3576">
      <w:pPr>
        <w:jc w:val="both"/>
        <w:rPr>
          <w:sz w:val="22"/>
          <w:szCs w:val="22"/>
          <w:vertAlign w:val="subscript"/>
        </w:rPr>
      </w:pPr>
      <w:r w:rsidRPr="00EB3576">
        <w:rPr>
          <w:sz w:val="22"/>
          <w:szCs w:val="22"/>
        </w:rPr>
        <w:t xml:space="preserve">where </w:t>
      </w:r>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t</m:t>
            </m:r>
          </m:sub>
        </m:sSub>
      </m:oMath>
      <w:r w:rsidRPr="00EB3576">
        <w:rPr>
          <w:rFonts w:eastAsiaTheme="minorEastAsia"/>
          <w:sz w:val="22"/>
          <w:szCs w:val="22"/>
        </w:rPr>
        <w:t xml:space="preserve"> is the return of the stock at the t, </w:t>
      </w:r>
      <m:oMath>
        <m:r>
          <w:rPr>
            <w:rFonts w:ascii="Cambria Math" w:eastAsiaTheme="minorEastAsia" w:hAnsi="Cambria Math"/>
            <w:sz w:val="22"/>
            <w:szCs w:val="22"/>
          </w:rPr>
          <m:t>S</m:t>
        </m:r>
        <m:d>
          <m:dPr>
            <m:ctrlPr>
              <w:rPr>
                <w:rFonts w:ascii="Cambria Math" w:eastAsiaTheme="minorEastAsia" w:hAnsi="Cambria Math"/>
                <w:i/>
                <w:sz w:val="22"/>
                <w:szCs w:val="22"/>
              </w:rPr>
            </m:ctrlPr>
          </m:dPr>
          <m:e>
            <m:sSub>
              <m:sSubPr>
                <m:ctrlPr>
                  <w:rPr>
                    <w:rFonts w:ascii="Cambria Math" w:eastAsiaTheme="minorEastAsia" w:hAnsi="Cambria Math"/>
                    <w:i/>
                    <w:sz w:val="22"/>
                    <w:szCs w:val="22"/>
                  </w:rPr>
                </m:ctrlPr>
              </m:sSubPr>
              <m:e>
                <m:r>
                  <w:rPr>
                    <w:rFonts w:ascii="Cambria Math" w:eastAsiaTheme="minorEastAsia" w:hAnsi="Cambria Math"/>
                    <w:sz w:val="22"/>
                    <w:szCs w:val="22"/>
                  </w:rPr>
                  <m:t>t</m:t>
                </m:r>
              </m:e>
              <m:sub>
                <m:r>
                  <w:rPr>
                    <w:rFonts w:ascii="Cambria Math" w:eastAsiaTheme="minorEastAsia" w:hAnsi="Cambria Math"/>
                    <w:sz w:val="22"/>
                    <w:szCs w:val="22"/>
                  </w:rPr>
                  <m:t>i</m:t>
                </m:r>
              </m:sub>
            </m:sSub>
          </m:e>
        </m:d>
      </m:oMath>
      <w:r w:rsidRPr="00EB3576">
        <w:rPr>
          <w:rFonts w:eastAsiaTheme="minorEastAsia"/>
          <w:sz w:val="22"/>
          <w:szCs w:val="22"/>
        </w:rPr>
        <w:t xml:space="preserve"> is the stock price in the period to </w:t>
      </w:r>
      <m:oMath>
        <m:sSub>
          <m:sSubPr>
            <m:ctrlPr>
              <w:rPr>
                <w:rFonts w:ascii="Cambria Math" w:eastAsiaTheme="minorEastAsia" w:hAnsi="Cambria Math"/>
                <w:i/>
                <w:sz w:val="22"/>
                <w:szCs w:val="22"/>
              </w:rPr>
            </m:ctrlPr>
          </m:sSubPr>
          <m:e>
            <m:r>
              <w:rPr>
                <w:rFonts w:ascii="Cambria Math" w:eastAsiaTheme="minorEastAsia" w:hAnsi="Cambria Math"/>
                <w:sz w:val="22"/>
                <w:szCs w:val="22"/>
              </w:rPr>
              <m:t>t</m:t>
            </m:r>
          </m:e>
          <m:sub>
            <m:r>
              <w:rPr>
                <w:rFonts w:ascii="Cambria Math" w:eastAsiaTheme="minorEastAsia" w:hAnsi="Cambria Math"/>
                <w:sz w:val="22"/>
                <w:szCs w:val="22"/>
              </w:rPr>
              <m:t>i</m:t>
            </m:r>
          </m:sub>
        </m:sSub>
      </m:oMath>
      <w:r w:rsidRPr="00EB3576">
        <w:rPr>
          <w:rFonts w:eastAsiaTheme="minorEastAsia"/>
          <w:sz w:val="22"/>
          <w:szCs w:val="22"/>
        </w:rPr>
        <w:t xml:space="preserve"> and </w:t>
      </w:r>
      <m:oMath>
        <m:r>
          <w:rPr>
            <w:rFonts w:ascii="Cambria Math" w:eastAsiaTheme="minorEastAsia" w:hAnsi="Cambria Math"/>
            <w:sz w:val="22"/>
            <w:szCs w:val="22"/>
          </w:rPr>
          <m:t>S(</m:t>
        </m:r>
        <m:sSub>
          <m:sSubPr>
            <m:ctrlPr>
              <w:rPr>
                <w:rFonts w:ascii="Cambria Math" w:eastAsiaTheme="minorEastAsia" w:hAnsi="Cambria Math"/>
                <w:i/>
                <w:sz w:val="22"/>
                <w:szCs w:val="22"/>
              </w:rPr>
            </m:ctrlPr>
          </m:sSubPr>
          <m:e>
            <m:r>
              <w:rPr>
                <w:rFonts w:ascii="Cambria Math" w:eastAsiaTheme="minorEastAsia" w:hAnsi="Cambria Math"/>
                <w:sz w:val="22"/>
                <w:szCs w:val="22"/>
              </w:rPr>
              <m:t>t</m:t>
            </m:r>
          </m:e>
          <m:sub>
            <m:r>
              <w:rPr>
                <w:rFonts w:ascii="Cambria Math" w:eastAsiaTheme="minorEastAsia" w:hAnsi="Cambria Math"/>
                <w:sz w:val="22"/>
                <w:szCs w:val="22"/>
              </w:rPr>
              <m:t>i-1</m:t>
            </m:r>
          </m:sub>
        </m:sSub>
        <m:r>
          <w:rPr>
            <w:rFonts w:ascii="Cambria Math" w:eastAsiaTheme="minorEastAsia" w:hAnsi="Cambria Math"/>
            <w:sz w:val="22"/>
            <w:szCs w:val="22"/>
          </w:rPr>
          <m:t>)</m:t>
        </m:r>
      </m:oMath>
      <w:r w:rsidRPr="00EB3576">
        <w:rPr>
          <w:rFonts w:eastAsiaTheme="minorEastAsia"/>
          <w:sz w:val="22"/>
          <w:szCs w:val="22"/>
        </w:rPr>
        <w:t xml:space="preserve"> is the stock price in the period to </w:t>
      </w:r>
      <m:oMath>
        <m:sSub>
          <m:sSubPr>
            <m:ctrlPr>
              <w:rPr>
                <w:rFonts w:ascii="Cambria Math" w:eastAsiaTheme="minorEastAsia" w:hAnsi="Cambria Math"/>
                <w:i/>
                <w:sz w:val="22"/>
                <w:szCs w:val="22"/>
              </w:rPr>
            </m:ctrlPr>
          </m:sSubPr>
          <m:e>
            <m:r>
              <w:rPr>
                <w:rFonts w:ascii="Cambria Math" w:eastAsiaTheme="minorEastAsia" w:hAnsi="Cambria Math"/>
                <w:sz w:val="22"/>
                <w:szCs w:val="22"/>
              </w:rPr>
              <m:t>t</m:t>
            </m:r>
          </m:e>
          <m:sub>
            <m:r>
              <w:rPr>
                <w:rFonts w:ascii="Cambria Math" w:eastAsiaTheme="minorEastAsia" w:hAnsi="Cambria Math"/>
                <w:sz w:val="22"/>
                <w:szCs w:val="22"/>
              </w:rPr>
              <m:t>i-1</m:t>
            </m:r>
          </m:sub>
        </m:sSub>
      </m:oMath>
      <w:r w:rsidRPr="00EB3576">
        <w:rPr>
          <w:rFonts w:eastAsiaTheme="minorEastAsia"/>
          <w:sz w:val="22"/>
          <w:szCs w:val="22"/>
        </w:rPr>
        <w:t>.</w:t>
      </w:r>
    </w:p>
    <w:p w14:paraId="58E6E209" w14:textId="77777777" w:rsidR="00EB3576" w:rsidRPr="00C36DB3" w:rsidRDefault="00EB3576" w:rsidP="00EB3576">
      <w:pPr>
        <w:pStyle w:val="Els-2ndorder-head"/>
        <w:rPr>
          <w:b/>
          <w:i w:val="0"/>
          <w:sz w:val="22"/>
          <w:szCs w:val="22"/>
        </w:rPr>
      </w:pPr>
      <w:r w:rsidRPr="00C36DB3">
        <w:rPr>
          <w:b/>
          <w:i w:val="0"/>
          <w:sz w:val="22"/>
          <w:szCs w:val="22"/>
        </w:rPr>
        <w:lastRenderedPageBreak/>
        <w:t>Mean Model</w:t>
      </w:r>
    </w:p>
    <w:p w14:paraId="2C7A5E32" w14:textId="77777777" w:rsidR="00EB3576" w:rsidRPr="00EB3576" w:rsidRDefault="00EB3576" w:rsidP="00EB3576">
      <w:pPr>
        <w:pStyle w:val="ListParagraph"/>
        <w:ind w:left="0" w:firstLine="426"/>
        <w:jc w:val="both"/>
        <w:rPr>
          <w:sz w:val="22"/>
          <w:szCs w:val="22"/>
        </w:rPr>
      </w:pPr>
      <w:r w:rsidRPr="00EB3576">
        <w:rPr>
          <w:sz w:val="22"/>
          <w:szCs w:val="22"/>
        </w:rPr>
        <w:t>The order of the ARMA model is determined by looking at stationary series autocorrelation and partial autocorrelation. Box and Jenkins (1976) presented a theoretical framework as well as practical guidelines for establishing optimal p and q values, p and q are seasonal counterparts (</w:t>
      </w:r>
      <w:proofErr w:type="spellStart"/>
      <w:r w:rsidRPr="00EB3576">
        <w:rPr>
          <w:sz w:val="22"/>
          <w:szCs w:val="22"/>
        </w:rPr>
        <w:t>Makridakis</w:t>
      </w:r>
      <w:proofErr w:type="spellEnd"/>
      <w:r w:rsidRPr="00EB3576">
        <w:rPr>
          <w:sz w:val="22"/>
          <w:szCs w:val="22"/>
        </w:rPr>
        <w:t xml:space="preserve"> &amp; </w:t>
      </w:r>
      <w:proofErr w:type="spellStart"/>
      <w:r w:rsidRPr="00EB3576">
        <w:rPr>
          <w:sz w:val="22"/>
          <w:szCs w:val="22"/>
        </w:rPr>
        <w:t>Hibon</w:t>
      </w:r>
      <w:proofErr w:type="spellEnd"/>
      <w:r w:rsidRPr="00EB3576">
        <w:rPr>
          <w:sz w:val="22"/>
          <w:szCs w:val="22"/>
        </w:rPr>
        <w:t>, 1997)</w:t>
      </w:r>
      <w:r w:rsidRPr="00EB3576">
        <w:rPr>
          <w:color w:val="222222"/>
          <w:sz w:val="22"/>
          <w:szCs w:val="22"/>
          <w:shd w:val="clear" w:color="auto" w:fill="FFFFFF"/>
        </w:rPr>
        <w:t xml:space="preserve">. </w:t>
      </w:r>
      <w:r w:rsidRPr="00EB3576">
        <w:rPr>
          <w:sz w:val="22"/>
          <w:szCs w:val="22"/>
        </w:rPr>
        <w:t>The purpose of the ARMA model is to discuss the average model in a time series. In general, the Autoregressive Moving Average (ARMA) model can be stated in the following equations: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8505"/>
        <w:gridCol w:w="567"/>
      </w:tblGrid>
      <w:tr w:rsidR="00EB3576" w:rsidRPr="00EB3576" w14:paraId="5DF6368F" w14:textId="77777777" w:rsidTr="00183097">
        <w:tc>
          <w:tcPr>
            <w:tcW w:w="392" w:type="dxa"/>
          </w:tcPr>
          <w:p w14:paraId="6D7C5F5B" w14:textId="77777777" w:rsidR="00EB3576" w:rsidRPr="00EB3576" w:rsidRDefault="00EB3576" w:rsidP="00183097">
            <w:pPr>
              <w:pStyle w:val="Text"/>
              <w:spacing w:line="276" w:lineRule="auto"/>
              <w:ind w:firstLine="0"/>
              <w:rPr>
                <w:sz w:val="22"/>
                <w:szCs w:val="22"/>
              </w:rPr>
            </w:pPr>
          </w:p>
        </w:tc>
        <w:tc>
          <w:tcPr>
            <w:tcW w:w="8505" w:type="dxa"/>
          </w:tcPr>
          <w:p w14:paraId="576312EE" w14:textId="77777777" w:rsidR="00EB3576" w:rsidRPr="00EB3576" w:rsidRDefault="009A7496" w:rsidP="00183097">
            <w:pPr>
              <w:pStyle w:val="ListParagraph"/>
              <w:spacing w:before="120" w:after="120" w:line="276" w:lineRule="auto"/>
              <w:ind w:left="284"/>
              <w:rPr>
                <w:rFonts w:eastAsiaTheme="minorEastAsia"/>
                <w:sz w:val="22"/>
                <w:szCs w:val="22"/>
              </w:rPr>
            </w:pPr>
            <m:oMathPara>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t</m:t>
                    </m:r>
                  </m:sub>
                </m:sSub>
                <m:r>
                  <w:rPr>
                    <w:rFonts w:ascii="Cambria Math" w:hAnsi="Cambria Math"/>
                    <w:sz w:val="22"/>
                    <w:szCs w:val="22"/>
                  </w:rPr>
                  <m:t>=ω+</m:t>
                </m:r>
                <m:nary>
                  <m:naryPr>
                    <m:chr m:val="∑"/>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p</m:t>
                    </m:r>
                  </m:sup>
                  <m:e>
                    <m:sSub>
                      <m:sSubPr>
                        <m:ctrlPr>
                          <w:rPr>
                            <w:rFonts w:ascii="Cambria Math" w:hAnsi="Cambria Math"/>
                            <w:i/>
                            <w:sz w:val="22"/>
                            <w:szCs w:val="22"/>
                          </w:rPr>
                        </m:ctrlPr>
                      </m:sSubPr>
                      <m:e>
                        <m:r>
                          <w:rPr>
                            <w:rFonts w:ascii="Cambria Math" w:hAnsi="Cambria Math"/>
                            <w:sz w:val="22"/>
                            <w:szCs w:val="22"/>
                          </w:rPr>
                          <m:t>ϕ</m:t>
                        </m:r>
                      </m:e>
                      <m:sub>
                        <m:r>
                          <w:rPr>
                            <w:rFonts w:ascii="Cambria Math" w:hAnsi="Cambria Math"/>
                            <w:sz w:val="22"/>
                            <w:szCs w:val="22"/>
                          </w:rPr>
                          <m:t>i</m:t>
                        </m:r>
                      </m:sub>
                    </m:sSub>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t-i</m:t>
                        </m:r>
                      </m:sub>
                    </m:sSub>
                  </m:e>
                </m:nary>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t</m:t>
                    </m:r>
                  </m:sub>
                </m:sSub>
                <m:r>
                  <w:rPr>
                    <w:rFonts w:ascii="Cambria Math" w:hAnsi="Cambria Math"/>
                    <w:sz w:val="22"/>
                    <w:szCs w:val="22"/>
                  </w:rPr>
                  <m:t>-</m:t>
                </m:r>
                <m:nary>
                  <m:naryPr>
                    <m:chr m:val="∑"/>
                    <m:ctrlPr>
                      <w:rPr>
                        <w:rFonts w:ascii="Cambria Math" w:hAnsi="Cambria Math"/>
                        <w:i/>
                        <w:sz w:val="22"/>
                        <w:szCs w:val="22"/>
                      </w:rPr>
                    </m:ctrlPr>
                  </m:naryPr>
                  <m:sub>
                    <m:r>
                      <w:rPr>
                        <w:rFonts w:ascii="Cambria Math" w:hAnsi="Cambria Math"/>
                        <w:sz w:val="22"/>
                        <w:szCs w:val="22"/>
                      </w:rPr>
                      <m:t>j=1</m:t>
                    </m:r>
                  </m:sub>
                  <m:sup>
                    <m:r>
                      <w:rPr>
                        <w:rFonts w:ascii="Cambria Math" w:hAnsi="Cambria Math"/>
                        <w:sz w:val="22"/>
                        <w:szCs w:val="22"/>
                      </w:rPr>
                      <m:t>q</m:t>
                    </m:r>
                  </m:sup>
                  <m:e>
                    <m:sSub>
                      <m:sSubPr>
                        <m:ctrlPr>
                          <w:rPr>
                            <w:rFonts w:ascii="Cambria Math" w:hAnsi="Cambria Math"/>
                            <w:i/>
                            <w:sz w:val="22"/>
                            <w:szCs w:val="22"/>
                          </w:rPr>
                        </m:ctrlPr>
                      </m:sSubPr>
                      <m:e>
                        <m:r>
                          <w:rPr>
                            <w:rFonts w:ascii="Cambria Math" w:hAnsi="Cambria Math"/>
                            <w:sz w:val="22"/>
                            <w:szCs w:val="22"/>
                          </w:rPr>
                          <m:t>θ</m:t>
                        </m:r>
                      </m:e>
                      <m:sub>
                        <m:r>
                          <w:rPr>
                            <w:rFonts w:ascii="Cambria Math" w:hAnsi="Cambria Math"/>
                            <w:sz w:val="22"/>
                            <w:szCs w:val="22"/>
                          </w:rPr>
                          <m:t>j</m:t>
                        </m:r>
                      </m:sub>
                    </m:sSub>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t-j</m:t>
                        </m:r>
                      </m:sub>
                    </m:sSub>
                  </m:e>
                </m:nary>
              </m:oMath>
            </m:oMathPara>
          </w:p>
        </w:tc>
        <w:tc>
          <w:tcPr>
            <w:tcW w:w="567" w:type="dxa"/>
            <w:vAlign w:val="center"/>
          </w:tcPr>
          <w:p w14:paraId="0EDA0B75" w14:textId="77777777" w:rsidR="00EB3576" w:rsidRPr="00EB3576" w:rsidRDefault="00EB3576" w:rsidP="00183097">
            <w:pPr>
              <w:pStyle w:val="Text"/>
              <w:spacing w:line="276" w:lineRule="auto"/>
              <w:ind w:firstLine="0"/>
              <w:jc w:val="right"/>
              <w:rPr>
                <w:sz w:val="22"/>
                <w:szCs w:val="22"/>
              </w:rPr>
            </w:pPr>
            <w:r w:rsidRPr="00EB3576">
              <w:rPr>
                <w:sz w:val="22"/>
                <w:szCs w:val="22"/>
              </w:rPr>
              <w:t>(2)</w:t>
            </w:r>
          </w:p>
        </w:tc>
      </w:tr>
    </w:tbl>
    <w:p w14:paraId="4997E87C" w14:textId="61DEA0E4" w:rsidR="00EB3576" w:rsidRPr="00EB3576" w:rsidRDefault="00EB3576" w:rsidP="00EB3576">
      <w:pPr>
        <w:pStyle w:val="ListParagraph"/>
        <w:ind w:left="0"/>
        <w:jc w:val="both"/>
        <w:rPr>
          <w:rFonts w:eastAsiaTheme="minorEastAsia"/>
          <w:sz w:val="22"/>
          <w:szCs w:val="22"/>
        </w:rPr>
      </w:pPr>
      <w:proofErr w:type="gramStart"/>
      <w:r w:rsidRPr="00EB3576">
        <w:rPr>
          <w:sz w:val="22"/>
          <w:szCs w:val="22"/>
        </w:rPr>
        <w:t>where</w:t>
      </w:r>
      <w:proofErr w:type="gramEnd"/>
      <w:r w:rsidRPr="00EB3576">
        <w:rPr>
          <w:sz w:val="22"/>
          <w:szCs w:val="22"/>
        </w:rPr>
        <w:t xml:space="preserve"> </w:t>
      </w:r>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t</m:t>
            </m:r>
          </m:sub>
        </m:sSub>
      </m:oMath>
      <w:r w:rsidRPr="00EB3576">
        <w:rPr>
          <w:rFonts w:eastAsiaTheme="minorEastAsia"/>
          <w:sz w:val="22"/>
          <w:szCs w:val="22"/>
        </w:rPr>
        <w:t xml:space="preserve"> is the return value at </w:t>
      </w:r>
      <w:r w:rsidR="00A27622">
        <w:rPr>
          <w:rFonts w:eastAsiaTheme="minorEastAsia"/>
          <w:sz w:val="22"/>
          <w:szCs w:val="22"/>
        </w:rPr>
        <w:t xml:space="preserve">the </w:t>
      </w:r>
      <w:r w:rsidRPr="00EB3576">
        <w:rPr>
          <w:rFonts w:eastAsiaTheme="minorEastAsia"/>
          <w:sz w:val="22"/>
          <w:szCs w:val="22"/>
        </w:rPr>
        <w:t xml:space="preserve">time to </w:t>
      </w:r>
      <m:oMath>
        <m:r>
          <w:rPr>
            <w:rFonts w:ascii="Cambria Math" w:eastAsiaTheme="minorEastAsia" w:hAnsi="Cambria Math"/>
            <w:sz w:val="22"/>
            <w:szCs w:val="22"/>
          </w:rPr>
          <m:t>t</m:t>
        </m:r>
      </m:oMath>
      <w:r w:rsidRPr="00EB3576">
        <w:rPr>
          <w:rFonts w:eastAsiaTheme="minorEastAsia"/>
          <w:sz w:val="22"/>
          <w:szCs w:val="22"/>
        </w:rPr>
        <w:t xml:space="preserve">, </w:t>
      </w:r>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t</m:t>
            </m:r>
          </m:sub>
        </m:sSub>
      </m:oMath>
      <w:r w:rsidRPr="00EB3576">
        <w:rPr>
          <w:rFonts w:eastAsiaTheme="minorEastAsia"/>
          <w:sz w:val="22"/>
          <w:szCs w:val="22"/>
        </w:rPr>
        <w:t xml:space="preserve"> is a process of white noise or error at time </w:t>
      </w:r>
      <m:oMath>
        <m:r>
          <w:rPr>
            <w:rFonts w:ascii="Cambria Math" w:eastAsiaTheme="minorEastAsia" w:hAnsi="Cambria Math"/>
            <w:sz w:val="22"/>
            <w:szCs w:val="22"/>
          </w:rPr>
          <m:t>t</m:t>
        </m:r>
      </m:oMath>
      <w:r w:rsidRPr="00EB3576">
        <w:rPr>
          <w:rFonts w:eastAsiaTheme="minorEastAsia"/>
          <w:sz w:val="22"/>
          <w:szCs w:val="22"/>
        </w:rPr>
        <w:t xml:space="preserve"> (Susanti </w:t>
      </w:r>
      <w:r w:rsidRPr="00EB3576">
        <w:rPr>
          <w:rFonts w:eastAsiaTheme="minorEastAsia"/>
          <w:iCs/>
          <w:sz w:val="22"/>
          <w:szCs w:val="22"/>
        </w:rPr>
        <w:t>et al.,</w:t>
      </w:r>
      <w:r w:rsidRPr="00EB3576">
        <w:rPr>
          <w:rFonts w:eastAsiaTheme="minorEastAsia"/>
          <w:i/>
          <w:sz w:val="22"/>
          <w:szCs w:val="22"/>
        </w:rPr>
        <w:t xml:space="preserve"> </w:t>
      </w:r>
      <w:r w:rsidRPr="00EB3576">
        <w:rPr>
          <w:rFonts w:eastAsiaTheme="minorEastAsia"/>
          <w:sz w:val="22"/>
          <w:szCs w:val="22"/>
        </w:rPr>
        <w:t>2018).</w:t>
      </w:r>
    </w:p>
    <w:p w14:paraId="63BEC366" w14:textId="77777777" w:rsidR="00EB3576" w:rsidRPr="00EB3576" w:rsidRDefault="00EB3576" w:rsidP="00EB3576">
      <w:pPr>
        <w:pStyle w:val="Text"/>
        <w:spacing w:line="276" w:lineRule="auto"/>
        <w:ind w:firstLine="426"/>
        <w:rPr>
          <w:i/>
          <w:sz w:val="22"/>
          <w:szCs w:val="22"/>
          <w:lang w:val="en-US"/>
        </w:rPr>
      </w:pPr>
      <w:r w:rsidRPr="00EB3576">
        <w:rPr>
          <w:i/>
          <w:sz w:val="22"/>
          <w:szCs w:val="22"/>
          <w:lang w:val="en-US"/>
        </w:rPr>
        <w:t xml:space="preserve">ARMA modeling process. </w:t>
      </w:r>
      <w:r w:rsidRPr="00EB3576">
        <w:rPr>
          <w:iCs/>
          <w:sz w:val="22"/>
          <w:szCs w:val="22"/>
          <w:lang w:val="en-US"/>
        </w:rPr>
        <w:t>In general, the ARMA modeling process is:</w:t>
      </w:r>
      <w:r w:rsidRPr="00EB3576">
        <w:rPr>
          <w:sz w:val="22"/>
          <w:szCs w:val="22"/>
          <w:lang w:val="en-US"/>
        </w:rPr>
        <w:t xml:space="preserve"> (i) Identify the model by determining the values p and q with the autocorrelation function (ACF) and partial autocorrelation function (PACF) of the </w:t>
      </w:r>
      <w:proofErr w:type="spellStart"/>
      <w:r w:rsidRPr="00EB3576">
        <w:rPr>
          <w:sz w:val="22"/>
          <w:szCs w:val="22"/>
          <w:lang w:val="en-US"/>
        </w:rPr>
        <w:t>correlogram</w:t>
      </w:r>
      <w:proofErr w:type="spellEnd"/>
      <w:r w:rsidRPr="00EB3576">
        <w:rPr>
          <w:sz w:val="22"/>
          <w:szCs w:val="22"/>
          <w:lang w:val="en-US"/>
        </w:rPr>
        <w:t xml:space="preserve"> plot. (ii) Parameter estimation can use the smallest square method or maximum likelihood. (iii) Diagnostic test with white noise and non-correlation test against residual using Box-Pierce or </w:t>
      </w:r>
      <w:proofErr w:type="spellStart"/>
      <w:r w:rsidRPr="00EB3576">
        <w:rPr>
          <w:sz w:val="22"/>
          <w:szCs w:val="22"/>
          <w:lang w:val="en-US"/>
        </w:rPr>
        <w:t>Ljung</w:t>
      </w:r>
      <w:proofErr w:type="spellEnd"/>
      <w:r w:rsidRPr="00EB3576">
        <w:rPr>
          <w:sz w:val="22"/>
          <w:szCs w:val="22"/>
          <w:lang w:val="en-US"/>
        </w:rPr>
        <w:t>-Box. (iv) Forecasting, if the model is suitable can be used for predictions made recursively.</w:t>
      </w:r>
    </w:p>
    <w:p w14:paraId="45E3CFD8" w14:textId="77777777" w:rsidR="00EB3576" w:rsidRDefault="00EB3576" w:rsidP="00EB3576">
      <w:pPr>
        <w:pStyle w:val="Els-2ndorder-head"/>
        <w:rPr>
          <w:b/>
          <w:i w:val="0"/>
          <w:sz w:val="22"/>
          <w:szCs w:val="22"/>
        </w:rPr>
      </w:pPr>
      <w:r>
        <w:rPr>
          <w:b/>
          <w:i w:val="0"/>
          <w:sz w:val="22"/>
          <w:szCs w:val="22"/>
        </w:rPr>
        <w:t>Volatility Model</w:t>
      </w:r>
    </w:p>
    <w:p w14:paraId="4FA977E5" w14:textId="7D2CED1E" w:rsidR="00EB3576" w:rsidRPr="00EB3576" w:rsidRDefault="00EB3576" w:rsidP="00EB3576">
      <w:pPr>
        <w:pStyle w:val="ListParagraph"/>
        <w:ind w:left="0" w:firstLine="426"/>
        <w:jc w:val="both"/>
        <w:rPr>
          <w:sz w:val="22"/>
          <w:szCs w:val="22"/>
        </w:rPr>
      </w:pPr>
      <w:r w:rsidRPr="00EB3576">
        <w:rPr>
          <w:sz w:val="22"/>
          <w:szCs w:val="22"/>
        </w:rPr>
        <w:t xml:space="preserve">The ARCH Generalization (GARCH) model introduced by </w:t>
      </w:r>
      <w:proofErr w:type="spellStart"/>
      <w:r w:rsidRPr="00EB3576">
        <w:rPr>
          <w:sz w:val="22"/>
          <w:szCs w:val="22"/>
        </w:rPr>
        <w:t>Bollerslev</w:t>
      </w:r>
      <w:proofErr w:type="spellEnd"/>
      <w:r w:rsidRPr="00EB3576">
        <w:rPr>
          <w:sz w:val="22"/>
          <w:szCs w:val="22"/>
        </w:rPr>
        <w:t xml:space="preserve"> (1986) met this requirement because it was based on an unlimited ARCH specification that reduced the estimated number of parameters from infinity to two. Both </w:t>
      </w:r>
      <w:r w:rsidR="00A27622">
        <w:rPr>
          <w:sz w:val="22"/>
          <w:szCs w:val="22"/>
        </w:rPr>
        <w:t>ARCH</w:t>
      </w:r>
      <w:r w:rsidRPr="00EB3576">
        <w:rPr>
          <w:sz w:val="22"/>
          <w:szCs w:val="22"/>
        </w:rPr>
        <w:t xml:space="preserve"> and </w:t>
      </w:r>
      <w:r w:rsidR="00A27622">
        <w:rPr>
          <w:sz w:val="22"/>
          <w:szCs w:val="22"/>
        </w:rPr>
        <w:t>GARCH</w:t>
      </w:r>
      <w:r w:rsidRPr="00EB3576">
        <w:rPr>
          <w:sz w:val="22"/>
          <w:szCs w:val="22"/>
        </w:rPr>
        <w:t xml:space="preserve"> models capture clustering of volatility and lepto</w:t>
      </w:r>
      <w:r w:rsidR="00A27622">
        <w:rPr>
          <w:sz w:val="22"/>
          <w:szCs w:val="22"/>
        </w:rPr>
        <w:t>k</w:t>
      </w:r>
      <w:r w:rsidRPr="00EB3576">
        <w:rPr>
          <w:sz w:val="22"/>
          <w:szCs w:val="22"/>
        </w:rPr>
        <w:t>urtosis, but because of their symmetrical distribution (</w:t>
      </w:r>
      <w:proofErr w:type="spellStart"/>
      <w:r w:rsidRPr="00EB3576">
        <w:rPr>
          <w:sz w:val="22"/>
          <w:szCs w:val="22"/>
        </w:rPr>
        <w:t>Alberg</w:t>
      </w:r>
      <w:proofErr w:type="spellEnd"/>
      <w:r w:rsidRPr="00EB3576">
        <w:rPr>
          <w:sz w:val="22"/>
          <w:szCs w:val="22"/>
        </w:rPr>
        <w:t xml:space="preserve"> et al., 2008). In general, the GARCH model is as follows:</w:t>
      </w:r>
    </w:p>
    <w:tbl>
      <w:tblPr>
        <w:tblStyle w:val="TableGrid"/>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7938"/>
        <w:gridCol w:w="567"/>
      </w:tblGrid>
      <w:tr w:rsidR="00EB3576" w:rsidRPr="00EB3576" w14:paraId="26BF0930" w14:textId="77777777" w:rsidTr="00EB3576">
        <w:trPr>
          <w:trHeight w:val="784"/>
          <w:jc w:val="center"/>
        </w:trPr>
        <w:tc>
          <w:tcPr>
            <w:tcW w:w="284" w:type="dxa"/>
          </w:tcPr>
          <w:p w14:paraId="336971A5" w14:textId="77777777" w:rsidR="00EB3576" w:rsidRPr="00EB3576" w:rsidRDefault="00EB3576" w:rsidP="00183097">
            <w:pPr>
              <w:tabs>
                <w:tab w:val="left" w:pos="720"/>
              </w:tabs>
              <w:spacing w:line="276" w:lineRule="auto"/>
              <w:jc w:val="both"/>
              <w:rPr>
                <w:rFonts w:eastAsiaTheme="minorEastAsia"/>
                <w:sz w:val="22"/>
                <w:szCs w:val="22"/>
                <w:lang w:val="fi-FI"/>
              </w:rPr>
            </w:pPr>
          </w:p>
        </w:tc>
        <w:tc>
          <w:tcPr>
            <w:tcW w:w="7938" w:type="dxa"/>
            <w:vAlign w:val="center"/>
          </w:tcPr>
          <w:p w14:paraId="6F399E88" w14:textId="77777777" w:rsidR="00EB3576" w:rsidRPr="00EB3576" w:rsidRDefault="009A7496" w:rsidP="00183097">
            <w:pPr>
              <w:pStyle w:val="ListParagraph"/>
              <w:spacing w:line="276" w:lineRule="auto"/>
              <w:jc w:val="both"/>
              <w:rPr>
                <w:rFonts w:eastAsiaTheme="minorEastAsia"/>
                <w:sz w:val="22"/>
                <w:szCs w:val="22"/>
              </w:rPr>
            </w:pPr>
            <m:oMathPara>
              <m:oMathParaPr>
                <m:jc m:val="center"/>
              </m:oMathParaPr>
              <m:oMath>
                <m:sSub>
                  <m:sSubPr>
                    <m:ctrlPr>
                      <w:rPr>
                        <w:rFonts w:ascii="Cambria Math" w:eastAsia="SimSun" w:hAnsi="Cambria Math"/>
                        <w:i/>
                        <w:sz w:val="22"/>
                        <w:szCs w:val="22"/>
                      </w:rPr>
                    </m:ctrlPr>
                  </m:sSubPr>
                  <m:e>
                    <m:r>
                      <w:rPr>
                        <w:rFonts w:ascii="Cambria Math" w:eastAsia="SimSun" w:hAnsi="Cambria Math"/>
                        <w:sz w:val="22"/>
                        <w:szCs w:val="22"/>
                      </w:rPr>
                      <m:t>a</m:t>
                    </m:r>
                  </m:e>
                  <m:sub>
                    <m:r>
                      <w:rPr>
                        <w:rFonts w:ascii="Cambria Math" w:eastAsia="SimSun" w:hAnsi="Cambria Math"/>
                        <w:sz w:val="22"/>
                        <w:szCs w:val="22"/>
                      </w:rPr>
                      <m:t>t</m:t>
                    </m:r>
                  </m:sub>
                </m:sSub>
                <m:r>
                  <w:rPr>
                    <w:rFonts w:ascii="Cambria Math" w:eastAsia="SimSun" w:hAnsi="Cambria Math"/>
                    <w:sz w:val="22"/>
                    <w:szCs w:val="22"/>
                  </w:rPr>
                  <m:t>=</m:t>
                </m:r>
                <m:sSub>
                  <m:sSubPr>
                    <m:ctrlPr>
                      <w:rPr>
                        <w:rFonts w:ascii="Cambria Math" w:eastAsia="SimSun" w:hAnsi="Cambria Math"/>
                        <w:i/>
                        <w:sz w:val="22"/>
                        <w:szCs w:val="22"/>
                      </w:rPr>
                    </m:ctrlPr>
                  </m:sSubPr>
                  <m:e>
                    <m:r>
                      <w:rPr>
                        <w:rFonts w:ascii="Cambria Math" w:eastAsia="SimSun" w:hAnsi="Cambria Math"/>
                        <w:sz w:val="22"/>
                        <w:szCs w:val="22"/>
                      </w:rPr>
                      <m:t>σ</m:t>
                    </m:r>
                  </m:e>
                  <m:sub>
                    <m:r>
                      <w:rPr>
                        <w:rFonts w:ascii="Cambria Math" w:eastAsia="SimSun" w:hAnsi="Cambria Math"/>
                        <w:sz w:val="22"/>
                        <w:szCs w:val="22"/>
                      </w:rPr>
                      <m:t>t</m:t>
                    </m:r>
                  </m:sub>
                </m:sSub>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t</m:t>
                    </m:r>
                  </m:sub>
                </m:sSub>
                <m:r>
                  <w:rPr>
                    <w:rFonts w:ascii="Cambria Math" w:eastAsia="SimSun"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σ</m:t>
                    </m:r>
                  </m:e>
                  <m:sub>
                    <m:r>
                      <w:rPr>
                        <w:rFonts w:ascii="Cambria Math" w:hAnsi="Cambria Math"/>
                        <w:sz w:val="22"/>
                        <w:szCs w:val="22"/>
                      </w:rPr>
                      <m:t>t</m:t>
                    </m:r>
                  </m:sub>
                  <m:sup>
                    <m:r>
                      <w:rPr>
                        <w:rFonts w:ascii="Cambria Math" w:hAnsi="Cambria Math"/>
                        <w:sz w:val="22"/>
                        <w:szCs w:val="22"/>
                      </w:rPr>
                      <m:t>2</m:t>
                    </m:r>
                  </m:sup>
                </m:sSubSup>
                <m:r>
                  <w:rPr>
                    <w:rFonts w:ascii="Cambria Math" w:hAnsi="Cambria Math"/>
                    <w:sz w:val="22"/>
                    <w:szCs w:val="22"/>
                  </w:rPr>
                  <m:t>=ω+</m:t>
                </m:r>
                <m:nary>
                  <m:naryPr>
                    <m:chr m:val="∑"/>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p</m:t>
                    </m:r>
                  </m:sup>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i</m:t>
                        </m:r>
                      </m:sub>
                    </m:sSub>
                    <m:sSubSup>
                      <m:sSubSupPr>
                        <m:ctrlPr>
                          <w:rPr>
                            <w:rFonts w:ascii="Cambria Math" w:hAnsi="Cambria Math"/>
                            <w:i/>
                            <w:sz w:val="22"/>
                            <w:szCs w:val="22"/>
                          </w:rPr>
                        </m:ctrlPr>
                      </m:sSubSupPr>
                      <m:e>
                        <m:r>
                          <w:rPr>
                            <w:rFonts w:ascii="Cambria Math" w:hAnsi="Cambria Math"/>
                            <w:sz w:val="22"/>
                            <w:szCs w:val="22"/>
                          </w:rPr>
                          <m:t>a</m:t>
                        </m:r>
                      </m:e>
                      <m:sub>
                        <m:r>
                          <w:rPr>
                            <w:rFonts w:ascii="Cambria Math" w:hAnsi="Cambria Math"/>
                            <w:sz w:val="22"/>
                            <w:szCs w:val="22"/>
                          </w:rPr>
                          <m:t>t-i</m:t>
                        </m:r>
                      </m:sub>
                      <m:sup>
                        <m:r>
                          <w:rPr>
                            <w:rFonts w:ascii="Cambria Math" w:hAnsi="Cambria Math"/>
                            <w:sz w:val="22"/>
                            <w:szCs w:val="22"/>
                          </w:rPr>
                          <m:t>2</m:t>
                        </m:r>
                      </m:sup>
                    </m:sSubSup>
                  </m:e>
                </m:nary>
                <m:r>
                  <w:rPr>
                    <w:rFonts w:ascii="Cambria Math" w:hAnsi="Cambria Math"/>
                    <w:sz w:val="22"/>
                    <w:szCs w:val="22"/>
                  </w:rPr>
                  <m:t>+</m:t>
                </m:r>
                <m:nary>
                  <m:naryPr>
                    <m:chr m:val="∑"/>
                    <m:ctrlPr>
                      <w:rPr>
                        <w:rFonts w:ascii="Cambria Math" w:hAnsi="Cambria Math"/>
                        <w:i/>
                        <w:sz w:val="22"/>
                        <w:szCs w:val="22"/>
                      </w:rPr>
                    </m:ctrlPr>
                  </m:naryPr>
                  <m:sub>
                    <m:r>
                      <w:rPr>
                        <w:rFonts w:ascii="Cambria Math" w:hAnsi="Cambria Math"/>
                        <w:sz w:val="22"/>
                        <w:szCs w:val="22"/>
                      </w:rPr>
                      <m:t>j=1</m:t>
                    </m:r>
                  </m:sub>
                  <m:sup>
                    <m:r>
                      <w:rPr>
                        <w:rFonts w:ascii="Cambria Math" w:hAnsi="Cambria Math"/>
                        <w:sz w:val="22"/>
                        <w:szCs w:val="22"/>
                      </w:rPr>
                      <m:t>p</m:t>
                    </m:r>
                  </m:sup>
                  <m:e>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j</m:t>
                        </m:r>
                      </m:sub>
                    </m:sSub>
                    <m:sSubSup>
                      <m:sSubSupPr>
                        <m:ctrlPr>
                          <w:rPr>
                            <w:rFonts w:ascii="Cambria Math" w:hAnsi="Cambria Math"/>
                            <w:i/>
                            <w:sz w:val="22"/>
                            <w:szCs w:val="22"/>
                          </w:rPr>
                        </m:ctrlPr>
                      </m:sSubSupPr>
                      <m:e>
                        <m:r>
                          <w:rPr>
                            <w:rFonts w:ascii="Cambria Math" w:hAnsi="Cambria Math"/>
                            <w:sz w:val="22"/>
                            <w:szCs w:val="22"/>
                          </w:rPr>
                          <m:t>σ</m:t>
                        </m:r>
                      </m:e>
                      <m:sub>
                        <m:r>
                          <w:rPr>
                            <w:rFonts w:ascii="Cambria Math" w:hAnsi="Cambria Math"/>
                            <w:sz w:val="22"/>
                            <w:szCs w:val="22"/>
                          </w:rPr>
                          <m:t>t-j</m:t>
                        </m:r>
                      </m:sub>
                      <m:sup>
                        <m:r>
                          <w:rPr>
                            <w:rFonts w:ascii="Cambria Math" w:hAnsi="Cambria Math"/>
                            <w:sz w:val="22"/>
                            <w:szCs w:val="22"/>
                          </w:rPr>
                          <m:t>2</m:t>
                        </m:r>
                      </m:sup>
                    </m:sSubSup>
                  </m:e>
                </m:nary>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t</m:t>
                    </m:r>
                  </m:sub>
                </m:sSub>
              </m:oMath>
            </m:oMathPara>
          </w:p>
        </w:tc>
        <w:tc>
          <w:tcPr>
            <w:tcW w:w="567" w:type="dxa"/>
            <w:vAlign w:val="center"/>
          </w:tcPr>
          <w:p w14:paraId="1083AE36" w14:textId="77777777" w:rsidR="00EB3576" w:rsidRPr="00EB3576" w:rsidRDefault="00EB3576" w:rsidP="00183097">
            <w:pPr>
              <w:tabs>
                <w:tab w:val="left" w:pos="720"/>
              </w:tabs>
              <w:spacing w:line="276" w:lineRule="auto"/>
              <w:jc w:val="both"/>
              <w:rPr>
                <w:rFonts w:eastAsiaTheme="minorEastAsia"/>
                <w:sz w:val="22"/>
                <w:szCs w:val="22"/>
                <w:lang w:val="fi-FI"/>
              </w:rPr>
            </w:pPr>
            <w:r w:rsidRPr="00EB3576">
              <w:rPr>
                <w:rFonts w:eastAsiaTheme="minorEastAsia"/>
                <w:sz w:val="22"/>
                <w:szCs w:val="22"/>
                <w:lang w:val="fi-FI"/>
              </w:rPr>
              <w:t>(3)</w:t>
            </w:r>
          </w:p>
        </w:tc>
      </w:tr>
    </w:tbl>
    <w:p w14:paraId="09D0396D" w14:textId="3F918E83" w:rsidR="00EB3576" w:rsidRPr="00EB3576" w:rsidRDefault="00EB3576" w:rsidP="00EB3576">
      <w:pPr>
        <w:pStyle w:val="ListParagraph"/>
        <w:ind w:left="0"/>
        <w:jc w:val="both"/>
        <w:rPr>
          <w:rFonts w:eastAsiaTheme="minorEastAsia"/>
          <w:sz w:val="22"/>
          <w:szCs w:val="22"/>
        </w:rPr>
      </w:pPr>
      <w:r w:rsidRPr="00EB3576">
        <w:rPr>
          <w:rFonts w:eastAsiaTheme="minorEastAsia"/>
          <w:sz w:val="22"/>
          <w:szCs w:val="22"/>
        </w:rPr>
        <w:t xml:space="preserve">with </w:t>
      </w:r>
      <m:oMath>
        <m:sSub>
          <m:sSubPr>
            <m:ctrlPr>
              <w:rPr>
                <w:rFonts w:ascii="Cambria Math" w:hAnsi="Cambria Math"/>
                <w:i/>
                <w:sz w:val="22"/>
                <w:szCs w:val="22"/>
              </w:rPr>
            </m:ctrlPr>
          </m:sSubPr>
          <m:e>
            <m:r>
              <w:rPr>
                <w:rFonts w:ascii="Cambria Math" w:hAnsi="Cambria Math"/>
                <w:sz w:val="22"/>
                <w:szCs w:val="22"/>
              </w:rPr>
              <m:t>ϵ</m:t>
            </m:r>
          </m:e>
          <m:sub>
            <m:r>
              <w:rPr>
                <w:rFonts w:ascii="Cambria Math" w:hAnsi="Cambria Math"/>
                <w:sz w:val="22"/>
                <w:szCs w:val="22"/>
              </w:rPr>
              <m:t>t</m:t>
            </m:r>
          </m:sub>
        </m:sSub>
      </m:oMath>
      <w:r w:rsidRPr="00EB3576">
        <w:rPr>
          <w:sz w:val="22"/>
          <w:szCs w:val="22"/>
        </w:rPr>
        <w:t xml:space="preserve"> It is the order of </w:t>
      </w:r>
      <w:r w:rsidRPr="00EB3576">
        <w:rPr>
          <w:i/>
          <w:sz w:val="22"/>
          <w:szCs w:val="22"/>
        </w:rPr>
        <w:t xml:space="preserve">independent and identically distributed </w:t>
      </w:r>
      <w:r w:rsidRPr="00EB3576">
        <w:rPr>
          <w:sz w:val="22"/>
          <w:szCs w:val="22"/>
        </w:rPr>
        <w:t>(</w:t>
      </w:r>
      <w:proofErr w:type="spellStart"/>
      <w:r w:rsidRPr="00EB3576">
        <w:rPr>
          <w:sz w:val="22"/>
          <w:szCs w:val="22"/>
        </w:rPr>
        <w:t>iid</w:t>
      </w:r>
      <w:proofErr w:type="spellEnd"/>
      <w:r w:rsidRPr="00EB3576">
        <w:rPr>
          <w:sz w:val="22"/>
          <w:szCs w:val="22"/>
        </w:rPr>
        <w:t>),</w:t>
      </w:r>
      <w:r w:rsidRPr="00EB3576">
        <w:rPr>
          <w:rFonts w:eastAsiaTheme="minorEastAsia"/>
          <w:sz w:val="22"/>
          <w:szCs w:val="22"/>
        </w:rPr>
        <w:t xml:space="preserve"> </w:t>
      </w:r>
      <m:oMath>
        <m:sSubSup>
          <m:sSubSupPr>
            <m:ctrlPr>
              <w:rPr>
                <w:rFonts w:ascii="Cambria Math" w:hAnsi="Cambria Math"/>
                <w:i/>
                <w:sz w:val="22"/>
                <w:szCs w:val="22"/>
              </w:rPr>
            </m:ctrlPr>
          </m:sSubSupPr>
          <m:e>
            <m:r>
              <w:rPr>
                <w:rFonts w:ascii="Cambria Math" w:hAnsi="Cambria Math"/>
                <w:sz w:val="22"/>
                <w:szCs w:val="22"/>
              </w:rPr>
              <m:t>σ</m:t>
            </m:r>
          </m:e>
          <m:sub>
            <m:r>
              <w:rPr>
                <w:rFonts w:ascii="Cambria Math" w:hAnsi="Cambria Math"/>
                <w:sz w:val="22"/>
                <w:szCs w:val="22"/>
              </w:rPr>
              <m:t>t</m:t>
            </m:r>
          </m:sub>
          <m:sup>
            <m:r>
              <w:rPr>
                <w:rFonts w:ascii="Cambria Math" w:hAnsi="Cambria Math"/>
                <w:sz w:val="22"/>
                <w:szCs w:val="22"/>
              </w:rPr>
              <m:t>2</m:t>
            </m:r>
          </m:sup>
        </m:sSubSup>
      </m:oMath>
      <w:r w:rsidRPr="00EB3576">
        <w:rPr>
          <w:rFonts w:eastAsiaTheme="minorEastAsia"/>
          <w:sz w:val="22"/>
          <w:szCs w:val="22"/>
        </w:rPr>
        <w:t xml:space="preserve"> is a residual variance at the t, </w:t>
      </w:r>
      <m:oMath>
        <m:r>
          <w:rPr>
            <w:rFonts w:ascii="Cambria Math" w:hAnsi="Cambria Math"/>
            <w:sz w:val="22"/>
            <w:szCs w:val="22"/>
          </w:rPr>
          <m:t>ω</m:t>
        </m:r>
      </m:oMath>
      <w:r w:rsidRPr="00EB3576">
        <w:rPr>
          <w:rFonts w:eastAsiaTheme="minorEastAsia"/>
          <w:sz w:val="22"/>
          <w:szCs w:val="22"/>
        </w:rPr>
        <w:t xml:space="preserve"> is a constant component, </w:t>
      </w:r>
      <m:oMath>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i</m:t>
            </m:r>
          </m:sub>
        </m:sSub>
      </m:oMath>
      <w:r w:rsidRPr="00EB3576">
        <w:rPr>
          <w:rFonts w:eastAsiaTheme="minorEastAsia"/>
          <w:sz w:val="22"/>
          <w:szCs w:val="22"/>
        </w:rPr>
        <w:t xml:space="preserve"> is the I parameter of ARCH, </w:t>
      </w:r>
      <m:oMath>
        <m:sSubSup>
          <m:sSubSupPr>
            <m:ctrlPr>
              <w:rPr>
                <w:rFonts w:ascii="Cambria Math" w:hAnsi="Cambria Math"/>
                <w:i/>
                <w:sz w:val="22"/>
                <w:szCs w:val="22"/>
              </w:rPr>
            </m:ctrlPr>
          </m:sSubSupPr>
          <m:e>
            <m:r>
              <w:rPr>
                <w:rFonts w:ascii="Cambria Math" w:hAnsi="Cambria Math"/>
                <w:sz w:val="22"/>
                <w:szCs w:val="22"/>
              </w:rPr>
              <m:t>a</m:t>
            </m:r>
          </m:e>
          <m:sub>
            <m:r>
              <w:rPr>
                <w:rFonts w:ascii="Cambria Math" w:hAnsi="Cambria Math"/>
                <w:sz w:val="22"/>
                <w:szCs w:val="22"/>
              </w:rPr>
              <m:t>t-i</m:t>
            </m:r>
          </m:sub>
          <m:sup>
            <m:r>
              <w:rPr>
                <w:rFonts w:ascii="Cambria Math" w:hAnsi="Cambria Math"/>
                <w:sz w:val="22"/>
                <w:szCs w:val="22"/>
              </w:rPr>
              <m:t>2</m:t>
            </m:r>
          </m:sup>
        </m:sSubSup>
      </m:oMath>
      <w:r w:rsidRPr="00EB3576">
        <w:rPr>
          <w:rFonts w:eastAsiaTheme="minorEastAsia"/>
          <w:sz w:val="22"/>
          <w:szCs w:val="22"/>
        </w:rPr>
        <w:t xml:space="preserve"> is the square of the residual in time (t-i), </w:t>
      </w:r>
      <m:oMath>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j</m:t>
            </m:r>
          </m:sub>
        </m:sSub>
      </m:oMath>
      <w:r w:rsidRPr="00EB3576">
        <w:rPr>
          <w:rFonts w:eastAsiaTheme="minorEastAsia"/>
          <w:sz w:val="22"/>
          <w:szCs w:val="22"/>
        </w:rPr>
        <w:t xml:space="preserve"> is the j parameter of GARCH, </w:t>
      </w:r>
      <m:oMath>
        <m:sSubSup>
          <m:sSubSupPr>
            <m:ctrlPr>
              <w:rPr>
                <w:rFonts w:ascii="Cambria Math" w:hAnsi="Cambria Math"/>
                <w:i/>
                <w:sz w:val="22"/>
                <w:szCs w:val="22"/>
              </w:rPr>
            </m:ctrlPr>
          </m:sSubSupPr>
          <m:e>
            <m:r>
              <w:rPr>
                <w:rFonts w:ascii="Cambria Math" w:hAnsi="Cambria Math"/>
                <w:sz w:val="22"/>
                <w:szCs w:val="22"/>
              </w:rPr>
              <m:t>σ</m:t>
            </m:r>
          </m:e>
          <m:sub>
            <m:r>
              <w:rPr>
                <w:rFonts w:ascii="Cambria Math" w:hAnsi="Cambria Math"/>
                <w:sz w:val="22"/>
                <w:szCs w:val="22"/>
              </w:rPr>
              <m:t>t-j</m:t>
            </m:r>
          </m:sub>
          <m:sup>
            <m:r>
              <w:rPr>
                <w:rFonts w:ascii="Cambria Math" w:hAnsi="Cambria Math"/>
                <w:sz w:val="22"/>
                <w:szCs w:val="22"/>
              </w:rPr>
              <m:t>2</m:t>
            </m:r>
          </m:sup>
        </m:sSubSup>
      </m:oMath>
      <w:r w:rsidRPr="00EB3576">
        <w:rPr>
          <w:rFonts w:eastAsiaTheme="minorEastAsia"/>
          <w:sz w:val="22"/>
          <w:szCs w:val="22"/>
        </w:rPr>
        <w:t xml:space="preserve"> is the variance of residual at </w:t>
      </w:r>
      <w:r w:rsidR="00A27622">
        <w:rPr>
          <w:rFonts w:eastAsiaTheme="minorEastAsia"/>
          <w:sz w:val="22"/>
          <w:szCs w:val="22"/>
        </w:rPr>
        <w:t xml:space="preserve">the </w:t>
      </w:r>
      <w:r w:rsidRPr="00EB3576">
        <w:rPr>
          <w:rFonts w:eastAsiaTheme="minorEastAsia"/>
          <w:sz w:val="22"/>
          <w:szCs w:val="22"/>
        </w:rPr>
        <w:t>time to (t-j). Equation (3) indicates that conditional variance is a shock of the past seen from residual square (p) and past residual variance (q) (</w:t>
      </w:r>
      <w:proofErr w:type="spellStart"/>
      <w:r w:rsidRPr="00EB3576">
        <w:rPr>
          <w:rFonts w:eastAsiaTheme="minorEastAsia"/>
          <w:sz w:val="22"/>
          <w:szCs w:val="22"/>
        </w:rPr>
        <w:t>Olowe</w:t>
      </w:r>
      <w:proofErr w:type="spellEnd"/>
      <w:r w:rsidRPr="00EB3576">
        <w:rPr>
          <w:rFonts w:eastAsiaTheme="minorEastAsia"/>
          <w:sz w:val="22"/>
          <w:szCs w:val="22"/>
        </w:rPr>
        <w:t xml:space="preserve"> and </w:t>
      </w:r>
      <w:proofErr w:type="spellStart"/>
      <w:r w:rsidRPr="00EB3576">
        <w:rPr>
          <w:rFonts w:eastAsiaTheme="minorEastAsia"/>
          <w:sz w:val="22"/>
          <w:szCs w:val="22"/>
        </w:rPr>
        <w:t>Ayodeji</w:t>
      </w:r>
      <w:proofErr w:type="spellEnd"/>
      <w:r w:rsidRPr="00EB3576">
        <w:rPr>
          <w:rFonts w:eastAsiaTheme="minorEastAsia"/>
          <w:sz w:val="22"/>
          <w:szCs w:val="22"/>
        </w:rPr>
        <w:t>, 2010).</w:t>
      </w:r>
    </w:p>
    <w:p w14:paraId="1437CCEA" w14:textId="77777777" w:rsidR="00EB3576" w:rsidRPr="00C36DB3" w:rsidRDefault="00EB3576" w:rsidP="00EB3576">
      <w:pPr>
        <w:pStyle w:val="Els-body-text"/>
        <w:spacing w:line="276" w:lineRule="auto"/>
        <w:ind w:firstLine="426"/>
        <w:rPr>
          <w:sz w:val="22"/>
          <w:szCs w:val="22"/>
        </w:rPr>
      </w:pPr>
      <w:r w:rsidRPr="00EB3576">
        <w:rPr>
          <w:rFonts w:eastAsiaTheme="minorEastAsia"/>
          <w:i/>
          <w:sz w:val="22"/>
          <w:szCs w:val="22"/>
        </w:rPr>
        <w:t xml:space="preserve">Volatility model process. </w:t>
      </w:r>
      <w:r w:rsidRPr="00EB3576">
        <w:rPr>
          <w:rFonts w:eastAsiaTheme="minorEastAsia"/>
          <w:sz w:val="22"/>
          <w:szCs w:val="22"/>
        </w:rPr>
        <w:t>In general, the volatility model process is: (i) Estimated ARMA model with time series model. (ii) Use residuals from the ARMA model to test the effects of ARCH. (iii) If there is an ARCH effect, the volatility model estimate, and the combined estimates form the ARMA model and the volatility model. (iv) Perform diagnostic tests to observe the suitability of the model. (v) If the model has matched, use it to predict based on recursive predictions.</w:t>
      </w:r>
    </w:p>
    <w:p w14:paraId="3BBCD6F8" w14:textId="77777777" w:rsidR="00EB3576" w:rsidRPr="00A27622" w:rsidRDefault="00EB3576" w:rsidP="00EB3576">
      <w:pPr>
        <w:pStyle w:val="Els-2ndorder-head"/>
        <w:rPr>
          <w:b/>
          <w:i w:val="0"/>
          <w:sz w:val="22"/>
          <w:szCs w:val="22"/>
        </w:rPr>
      </w:pPr>
      <w:r w:rsidRPr="00A27622">
        <w:rPr>
          <w:b/>
          <w:i w:val="0"/>
          <w:sz w:val="22"/>
          <w:szCs w:val="22"/>
        </w:rPr>
        <w:t>Value-at-Risk</w:t>
      </w:r>
    </w:p>
    <w:p w14:paraId="568FB724" w14:textId="753D2946" w:rsidR="00EB3576" w:rsidRPr="00EB3576" w:rsidRDefault="00EB3576" w:rsidP="00EB3576">
      <w:pPr>
        <w:pStyle w:val="Els-body-text"/>
        <w:spacing w:line="276" w:lineRule="auto"/>
        <w:ind w:firstLine="426"/>
        <w:rPr>
          <w:color w:val="222222"/>
          <w:sz w:val="22"/>
          <w:szCs w:val="22"/>
          <w:shd w:val="clear" w:color="auto" w:fill="FFFFFF"/>
        </w:rPr>
      </w:pPr>
      <w:proofErr w:type="spellStart"/>
      <w:r w:rsidRPr="00EB3576">
        <w:rPr>
          <w:sz w:val="22"/>
          <w:szCs w:val="22"/>
        </w:rPr>
        <w:t>VaR</w:t>
      </w:r>
      <w:proofErr w:type="spellEnd"/>
      <w:r w:rsidRPr="00EB3576">
        <w:rPr>
          <w:sz w:val="22"/>
          <w:szCs w:val="22"/>
        </w:rPr>
        <w:t xml:space="preserve"> (</w:t>
      </w:r>
      <m:oMath>
        <m:r>
          <w:rPr>
            <w:rFonts w:ascii="Cambria Math" w:hAnsi="Cambria Math"/>
            <w:sz w:val="22"/>
            <w:szCs w:val="22"/>
          </w:rPr>
          <m:t>x</m:t>
        </m:r>
      </m:oMath>
      <w:r w:rsidRPr="00EB3576">
        <w:rPr>
          <w:sz w:val="22"/>
          <w:szCs w:val="22"/>
        </w:rPr>
        <w:t>) It is a nonconve</w:t>
      </w:r>
      <w:proofErr w:type="spellStart"/>
      <w:r w:rsidR="00D71D4C">
        <w:rPr>
          <w:sz w:val="22"/>
          <w:szCs w:val="22"/>
        </w:rPr>
        <w:t>n</w:t>
      </w:r>
      <w:r w:rsidR="00A27622">
        <w:rPr>
          <w:sz w:val="22"/>
          <w:szCs w:val="22"/>
        </w:rPr>
        <w:t>tional</w:t>
      </w:r>
      <w:proofErr w:type="spellEnd"/>
      <w:r w:rsidRPr="00EB3576">
        <w:rPr>
          <w:sz w:val="22"/>
          <w:szCs w:val="22"/>
        </w:rPr>
        <w:t xml:space="preserve"> and intermittent function for discrete distribution as a confidence-level function (</w:t>
      </w:r>
      <w:proofErr w:type="spellStart"/>
      <w:r w:rsidRPr="00EB3576">
        <w:rPr>
          <w:color w:val="222222"/>
          <w:sz w:val="22"/>
          <w:szCs w:val="22"/>
          <w:shd w:val="clear" w:color="auto" w:fill="FFFFFF"/>
        </w:rPr>
        <w:t>Rockafellar</w:t>
      </w:r>
      <w:proofErr w:type="spellEnd"/>
      <w:r w:rsidRPr="00EB3576">
        <w:rPr>
          <w:color w:val="222222"/>
          <w:sz w:val="22"/>
          <w:szCs w:val="22"/>
          <w:shd w:val="clear" w:color="auto" w:fill="FFFFFF"/>
        </w:rPr>
        <w:t xml:space="preserve"> &amp; </w:t>
      </w:r>
      <w:proofErr w:type="spellStart"/>
      <w:r w:rsidRPr="00EB3576">
        <w:rPr>
          <w:color w:val="222222"/>
          <w:sz w:val="22"/>
          <w:szCs w:val="22"/>
          <w:shd w:val="clear" w:color="auto" w:fill="FFFFFF"/>
        </w:rPr>
        <w:t>Uryasev</w:t>
      </w:r>
      <w:proofErr w:type="spellEnd"/>
      <w:r w:rsidRPr="00EB3576">
        <w:rPr>
          <w:color w:val="222222"/>
          <w:sz w:val="22"/>
          <w:szCs w:val="22"/>
          <w:shd w:val="clear" w:color="auto" w:fill="FFFFFF"/>
        </w:rPr>
        <w:t xml:space="preserve">, 2000). </w:t>
      </w:r>
      <w:r w:rsidRPr="00EB3576">
        <w:rPr>
          <w:sz w:val="22"/>
          <w:szCs w:val="22"/>
        </w:rPr>
        <w:t xml:space="preserve">According to </w:t>
      </w:r>
      <w:proofErr w:type="spellStart"/>
      <w:r w:rsidRPr="00EB3576">
        <w:rPr>
          <w:sz w:val="22"/>
          <w:szCs w:val="22"/>
        </w:rPr>
        <w:t>Dwipa</w:t>
      </w:r>
      <w:proofErr w:type="spellEnd"/>
      <w:r w:rsidRPr="00EB3576">
        <w:rPr>
          <w:sz w:val="22"/>
          <w:szCs w:val="22"/>
        </w:rPr>
        <w:t xml:space="preserve"> (2016)</w:t>
      </w:r>
      <w:r w:rsidR="00A27622">
        <w:rPr>
          <w:sz w:val="22"/>
          <w:szCs w:val="22"/>
        </w:rPr>
        <w:t>,</w:t>
      </w:r>
      <w:r w:rsidRPr="00EB3576">
        <w:rPr>
          <w:sz w:val="22"/>
          <w:szCs w:val="22"/>
        </w:rPr>
        <w:t xml:space="preserve"> </w:t>
      </w:r>
      <w:proofErr w:type="spellStart"/>
      <w:r w:rsidRPr="00EB3576">
        <w:rPr>
          <w:sz w:val="22"/>
          <w:szCs w:val="22"/>
        </w:rPr>
        <w:t>VaR</w:t>
      </w:r>
      <w:proofErr w:type="spellEnd"/>
      <w:r w:rsidRPr="00EB3576">
        <w:rPr>
          <w:sz w:val="22"/>
          <w:szCs w:val="22"/>
        </w:rPr>
        <w:t xml:space="preserve"> is defined as the maximum potential loss in a given period with a certain level of confidence under normal (market) circumstances. </w:t>
      </w:r>
      <w:proofErr w:type="spellStart"/>
      <w:r w:rsidRPr="00EB3576">
        <w:rPr>
          <w:color w:val="222222"/>
          <w:sz w:val="22"/>
          <w:szCs w:val="22"/>
          <w:shd w:val="clear" w:color="auto" w:fill="FFFFFF"/>
        </w:rPr>
        <w:t>VaR</w:t>
      </w:r>
      <w:proofErr w:type="spellEnd"/>
      <w:r w:rsidRPr="00EB3576">
        <w:rPr>
          <w:color w:val="222222"/>
          <w:sz w:val="22"/>
          <w:szCs w:val="22"/>
          <w:shd w:val="clear" w:color="auto" w:fill="FFFFFF"/>
        </w:rPr>
        <w:t xml:space="preserve"> </w:t>
      </w:r>
      <m:oMath>
        <m:r>
          <w:rPr>
            <w:rFonts w:ascii="Cambria Math" w:hAnsi="Cambria Math"/>
            <w:color w:val="222222"/>
            <w:sz w:val="22"/>
            <w:szCs w:val="22"/>
            <w:shd w:val="clear" w:color="auto" w:fill="FFFFFF"/>
          </w:rPr>
          <m:t>(x)</m:t>
        </m:r>
      </m:oMath>
      <w:r w:rsidRPr="00EB3576">
        <w:rPr>
          <w:color w:val="222222"/>
          <w:sz w:val="22"/>
          <w:szCs w:val="22"/>
          <w:shd w:val="clear" w:color="auto" w:fill="FFFFFF"/>
        </w:rPr>
        <w:t xml:space="preserve"> with a lapse of trust [0, 1] are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8680"/>
        <w:gridCol w:w="567"/>
      </w:tblGrid>
      <w:tr w:rsidR="00EB3576" w:rsidRPr="00EB3576" w14:paraId="059FA6B0" w14:textId="77777777" w:rsidTr="00EB3576">
        <w:tc>
          <w:tcPr>
            <w:tcW w:w="392" w:type="dxa"/>
          </w:tcPr>
          <w:p w14:paraId="6271D21E" w14:textId="77777777" w:rsidR="00EB3576" w:rsidRPr="00EB3576" w:rsidRDefault="00EB3576" w:rsidP="00183097">
            <w:pPr>
              <w:pStyle w:val="Text"/>
              <w:spacing w:line="276" w:lineRule="auto"/>
              <w:ind w:firstLine="0"/>
              <w:rPr>
                <w:sz w:val="22"/>
                <w:szCs w:val="22"/>
              </w:rPr>
            </w:pPr>
          </w:p>
        </w:tc>
        <w:tc>
          <w:tcPr>
            <w:tcW w:w="8680" w:type="dxa"/>
          </w:tcPr>
          <w:p w14:paraId="4396B445" w14:textId="77777777" w:rsidR="00EB3576" w:rsidRPr="00EB3576" w:rsidRDefault="00EB3576" w:rsidP="00183097">
            <w:pPr>
              <w:pStyle w:val="ListParagraph"/>
              <w:spacing w:line="276" w:lineRule="auto"/>
              <w:ind w:left="0" w:firstLine="709"/>
              <w:jc w:val="both"/>
              <w:rPr>
                <w:rFonts w:eastAsiaTheme="minorEastAsia"/>
                <w:sz w:val="22"/>
                <w:szCs w:val="22"/>
              </w:rPr>
            </w:pPr>
            <m:oMathPara>
              <m:oMath>
                <m:r>
                  <w:rPr>
                    <w:rFonts w:ascii="Cambria Math" w:eastAsiaTheme="minorEastAsia" w:hAnsi="Cambria Math"/>
                    <w:sz w:val="22"/>
                    <w:szCs w:val="22"/>
                  </w:rPr>
                  <m:t>VaR=</m:t>
                </m:r>
                <m:func>
                  <m:funcPr>
                    <m:ctrlPr>
                      <w:rPr>
                        <w:rFonts w:ascii="Cambria Math" w:eastAsiaTheme="minorEastAsia" w:hAnsi="Cambria Math"/>
                        <w:i/>
                        <w:sz w:val="22"/>
                        <w:szCs w:val="22"/>
                      </w:rPr>
                    </m:ctrlPr>
                  </m:funcPr>
                  <m:fName>
                    <m:r>
                      <m:rPr>
                        <m:sty m:val="p"/>
                      </m:rPr>
                      <w:rPr>
                        <w:rFonts w:ascii="Cambria Math" w:eastAsiaTheme="minorEastAsia" w:hAnsi="Cambria Math"/>
                        <w:sz w:val="22"/>
                        <w:szCs w:val="22"/>
                      </w:rPr>
                      <m:t>inf</m:t>
                    </m:r>
                  </m:fName>
                  <m:e>
                    <m:d>
                      <m:dPr>
                        <m:begChr m:val="{"/>
                        <m:endChr m:val="}"/>
                        <m:ctrlPr>
                          <w:rPr>
                            <w:rFonts w:ascii="Cambria Math" w:eastAsiaTheme="minorEastAsia" w:hAnsi="Cambria Math"/>
                            <w:i/>
                            <w:sz w:val="22"/>
                            <w:szCs w:val="22"/>
                          </w:rPr>
                        </m:ctrlPr>
                      </m:dPr>
                      <m:e>
                        <m:sSub>
                          <m:sSubPr>
                            <m:ctrlPr>
                              <w:rPr>
                                <w:rFonts w:ascii="Cambria Math" w:eastAsiaTheme="minorEastAsia" w:hAnsi="Cambria Math"/>
                                <w:i/>
                                <w:sz w:val="22"/>
                                <w:szCs w:val="22"/>
                              </w:rPr>
                            </m:ctrlPr>
                          </m:sSubPr>
                          <m:e>
                            <m:r>
                              <w:rPr>
                                <w:rFonts w:ascii="Cambria Math" w:eastAsiaTheme="minorEastAsia" w:hAnsi="Cambria Math"/>
                                <w:sz w:val="22"/>
                                <w:szCs w:val="22"/>
                              </w:rPr>
                              <m:t>r</m:t>
                            </m:r>
                          </m:e>
                          <m:sub>
                            <m:r>
                              <w:rPr>
                                <w:rFonts w:ascii="Cambria Math" w:eastAsiaTheme="minorEastAsia" w:hAnsi="Cambria Math"/>
                                <w:sz w:val="22"/>
                                <w:szCs w:val="22"/>
                              </w:rPr>
                              <m:t>t</m:t>
                            </m:r>
                          </m:sub>
                        </m:sSub>
                      </m:e>
                      <m:e>
                        <m:sSub>
                          <m:sSubPr>
                            <m:ctrlPr>
                              <w:rPr>
                                <w:rFonts w:ascii="Cambria Math" w:eastAsiaTheme="minorEastAsia" w:hAnsi="Cambria Math"/>
                                <w:i/>
                                <w:sz w:val="22"/>
                                <w:szCs w:val="22"/>
                              </w:rPr>
                            </m:ctrlPr>
                          </m:sSubPr>
                          <m:e>
                            <m:r>
                              <w:rPr>
                                <w:rFonts w:ascii="Cambria Math" w:eastAsiaTheme="minorEastAsia" w:hAnsi="Cambria Math"/>
                                <w:sz w:val="22"/>
                                <w:szCs w:val="22"/>
                              </w:rPr>
                              <m:t>F</m:t>
                            </m:r>
                          </m:e>
                          <m:sub>
                            <m:r>
                              <w:rPr>
                                <w:rFonts w:ascii="Cambria Math" w:eastAsiaTheme="minorEastAsia" w:hAnsi="Cambria Math"/>
                                <w:sz w:val="22"/>
                                <w:szCs w:val="22"/>
                              </w:rPr>
                              <m:t>l</m:t>
                            </m:r>
                          </m:sub>
                        </m:sSub>
                        <m:d>
                          <m:dPr>
                            <m:ctrlPr>
                              <w:rPr>
                                <w:rFonts w:ascii="Cambria Math" w:eastAsiaTheme="minorEastAsia" w:hAnsi="Cambria Math"/>
                                <w:i/>
                                <w:sz w:val="22"/>
                                <w:szCs w:val="22"/>
                              </w:rPr>
                            </m:ctrlPr>
                          </m:dPr>
                          <m:e>
                            <m:sSub>
                              <m:sSubPr>
                                <m:ctrlPr>
                                  <w:rPr>
                                    <w:rFonts w:ascii="Cambria Math" w:eastAsiaTheme="minorEastAsia" w:hAnsi="Cambria Math"/>
                                    <w:i/>
                                    <w:sz w:val="22"/>
                                    <w:szCs w:val="22"/>
                                  </w:rPr>
                                </m:ctrlPr>
                              </m:sSubPr>
                              <m:e>
                                <m:r>
                                  <w:rPr>
                                    <w:rFonts w:ascii="Cambria Math" w:eastAsiaTheme="minorEastAsia" w:hAnsi="Cambria Math"/>
                                    <w:sz w:val="22"/>
                                    <w:szCs w:val="22"/>
                                  </w:rPr>
                                  <m:t>r</m:t>
                                </m:r>
                              </m:e>
                              <m:sub>
                                <m:r>
                                  <w:rPr>
                                    <w:rFonts w:ascii="Cambria Math" w:eastAsiaTheme="minorEastAsia" w:hAnsi="Cambria Math"/>
                                    <w:sz w:val="22"/>
                                    <w:szCs w:val="22"/>
                                  </w:rPr>
                                  <m:t>t</m:t>
                                </m:r>
                              </m:sub>
                            </m:sSub>
                          </m:e>
                        </m:d>
                        <m:r>
                          <w:rPr>
                            <w:rFonts w:ascii="Cambria Math" w:eastAsiaTheme="minorEastAsia" w:hAnsi="Cambria Math"/>
                            <w:sz w:val="22"/>
                            <w:szCs w:val="22"/>
                          </w:rPr>
                          <m:t>≥α</m:t>
                        </m:r>
                      </m:e>
                    </m:d>
                  </m:e>
                </m:func>
              </m:oMath>
            </m:oMathPara>
          </w:p>
        </w:tc>
        <w:tc>
          <w:tcPr>
            <w:tcW w:w="567" w:type="dxa"/>
            <w:vAlign w:val="center"/>
          </w:tcPr>
          <w:p w14:paraId="078EA013" w14:textId="77777777" w:rsidR="00EB3576" w:rsidRPr="00EB3576" w:rsidRDefault="00EB3576" w:rsidP="00183097">
            <w:pPr>
              <w:pStyle w:val="Text"/>
              <w:spacing w:line="276" w:lineRule="auto"/>
              <w:ind w:firstLine="0"/>
              <w:rPr>
                <w:sz w:val="22"/>
                <w:szCs w:val="22"/>
              </w:rPr>
            </w:pPr>
            <w:r w:rsidRPr="00EB3576">
              <w:rPr>
                <w:sz w:val="22"/>
                <w:szCs w:val="22"/>
              </w:rPr>
              <w:t>(4)</w:t>
            </w:r>
          </w:p>
        </w:tc>
      </w:tr>
    </w:tbl>
    <w:p w14:paraId="58CA60BD" w14:textId="77777777" w:rsidR="00EB3576" w:rsidRPr="00EB3576" w:rsidRDefault="00EB3576" w:rsidP="00EB3576">
      <w:pPr>
        <w:jc w:val="both"/>
        <w:rPr>
          <w:rFonts w:eastAsiaTheme="minorEastAsia"/>
          <w:sz w:val="22"/>
          <w:szCs w:val="22"/>
        </w:rPr>
      </w:pPr>
      <w:r w:rsidRPr="00EB3576">
        <w:rPr>
          <w:sz w:val="22"/>
          <w:szCs w:val="22"/>
        </w:rPr>
        <w:t xml:space="preserve">where </w:t>
      </w:r>
      <m:oMath>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l</m:t>
            </m:r>
          </m:sub>
        </m:sSub>
      </m:oMath>
      <w:r w:rsidRPr="00EB3576">
        <w:rPr>
          <w:rFonts w:eastAsiaTheme="minorEastAsia"/>
          <w:sz w:val="22"/>
          <w:szCs w:val="22"/>
        </w:rPr>
        <w:t xml:space="preserve"> It is a distribution function of return </w:t>
      </w:r>
      <m:oMath>
        <m:sSub>
          <m:sSubPr>
            <m:ctrlPr>
              <w:rPr>
                <w:rFonts w:ascii="Cambria Math" w:eastAsiaTheme="minorEastAsia" w:hAnsi="Cambria Math"/>
                <w:i/>
                <w:sz w:val="22"/>
                <w:szCs w:val="22"/>
              </w:rPr>
            </m:ctrlPr>
          </m:sSubPr>
          <m:e>
            <m:r>
              <w:rPr>
                <w:rFonts w:ascii="Cambria Math" w:eastAsiaTheme="minorEastAsia" w:hAnsi="Cambria Math"/>
                <w:sz w:val="22"/>
                <w:szCs w:val="22"/>
              </w:rPr>
              <m:t>r</m:t>
            </m:r>
          </m:e>
          <m:sub>
            <m:r>
              <w:rPr>
                <w:rFonts w:ascii="Cambria Math" w:eastAsiaTheme="minorEastAsia" w:hAnsi="Cambria Math"/>
                <w:sz w:val="22"/>
                <w:szCs w:val="22"/>
              </w:rPr>
              <m:t>t</m:t>
            </m:r>
          </m:sub>
        </m:sSub>
      </m:oMath>
      <w:r w:rsidRPr="00EB3576">
        <w:rPr>
          <w:rFonts w:eastAsiaTheme="minorEastAsia"/>
          <w:sz w:val="22"/>
          <w:szCs w:val="22"/>
        </w:rPr>
        <w:t xml:space="preserve">. Then VaR for the next period with a level of trust </w:t>
      </w:r>
      <m:oMath>
        <m:r>
          <w:rPr>
            <w:rFonts w:ascii="Cambria Math" w:eastAsiaTheme="minorEastAsia" w:hAnsi="Cambria Math"/>
            <w:sz w:val="22"/>
            <w:szCs w:val="22"/>
          </w:rPr>
          <m:t>α</m:t>
        </m:r>
      </m:oMath>
      <w:r w:rsidRPr="00EB3576">
        <w:rPr>
          <w:rFonts w:eastAsiaTheme="minorEastAsia"/>
          <w:sz w:val="22"/>
          <w:szCs w:val="22"/>
        </w:rPr>
        <w:t xml:space="preserve"> can be formulated as follows:</w:t>
      </w:r>
    </w:p>
    <w:tbl>
      <w:tblPr>
        <w:tblStyle w:val="TableGrid"/>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
        <w:gridCol w:w="8698"/>
        <w:gridCol w:w="840"/>
      </w:tblGrid>
      <w:tr w:rsidR="00EB3576" w:rsidRPr="00EB3576" w14:paraId="2157E9EB" w14:textId="77777777" w:rsidTr="00EB3576">
        <w:tc>
          <w:tcPr>
            <w:tcW w:w="374" w:type="dxa"/>
          </w:tcPr>
          <w:p w14:paraId="66EE1257" w14:textId="77777777" w:rsidR="00EB3576" w:rsidRPr="00EB3576" w:rsidRDefault="00EB3576" w:rsidP="00183097">
            <w:pPr>
              <w:pStyle w:val="Text"/>
              <w:spacing w:line="276" w:lineRule="auto"/>
              <w:ind w:firstLine="0"/>
              <w:rPr>
                <w:sz w:val="22"/>
                <w:szCs w:val="22"/>
              </w:rPr>
            </w:pPr>
          </w:p>
        </w:tc>
        <w:tc>
          <w:tcPr>
            <w:tcW w:w="8698" w:type="dxa"/>
          </w:tcPr>
          <w:p w14:paraId="56429215" w14:textId="77777777" w:rsidR="00EB3576" w:rsidRPr="00EB3576" w:rsidRDefault="00EB3576" w:rsidP="00183097">
            <w:pPr>
              <w:pStyle w:val="ListParagraph"/>
              <w:spacing w:line="276" w:lineRule="auto"/>
              <w:ind w:left="0" w:firstLine="709"/>
              <w:jc w:val="both"/>
              <w:rPr>
                <w:rFonts w:eastAsiaTheme="minorEastAsia"/>
                <w:sz w:val="22"/>
                <w:szCs w:val="22"/>
              </w:rPr>
            </w:pPr>
            <m:oMathPara>
              <m:oMath>
                <m:r>
                  <w:rPr>
                    <w:rFonts w:ascii="Cambria Math" w:eastAsiaTheme="minorEastAsia" w:hAnsi="Cambria Math"/>
                    <w:sz w:val="22"/>
                    <w:szCs w:val="22"/>
                  </w:rPr>
                  <m:t>VaR=μ+</m:t>
                </m:r>
                <m:sSub>
                  <m:sSubPr>
                    <m:ctrlPr>
                      <w:rPr>
                        <w:rFonts w:ascii="Cambria Math" w:eastAsiaTheme="minorEastAsia" w:hAnsi="Cambria Math"/>
                        <w:i/>
                        <w:sz w:val="22"/>
                        <w:szCs w:val="22"/>
                      </w:rPr>
                    </m:ctrlPr>
                  </m:sSubPr>
                  <m:e>
                    <m:r>
                      <w:rPr>
                        <w:rFonts w:ascii="Cambria Math" w:eastAsiaTheme="minorEastAsia" w:hAnsi="Cambria Math"/>
                        <w:sz w:val="22"/>
                        <w:szCs w:val="22"/>
                      </w:rPr>
                      <m:t>σ</m:t>
                    </m:r>
                  </m:e>
                  <m:sub>
                    <m:r>
                      <w:rPr>
                        <w:rFonts w:ascii="Cambria Math" w:eastAsiaTheme="minorEastAsia" w:hAnsi="Cambria Math"/>
                        <w:sz w:val="22"/>
                        <w:szCs w:val="22"/>
                      </w:rPr>
                      <m:t>t</m:t>
                    </m:r>
                  </m:sub>
                </m:sSub>
                <m:sSup>
                  <m:sSupPr>
                    <m:ctrlPr>
                      <w:rPr>
                        <w:rFonts w:ascii="Cambria Math" w:eastAsiaTheme="minorEastAsia" w:hAnsi="Cambria Math"/>
                        <w:i/>
                        <w:sz w:val="22"/>
                        <w:szCs w:val="22"/>
                      </w:rPr>
                    </m:ctrlPr>
                  </m:sSupPr>
                  <m:e>
                    <m:r>
                      <w:rPr>
                        <w:rFonts w:ascii="Cambria Math" w:eastAsiaTheme="minorEastAsia" w:hAnsi="Cambria Math"/>
                        <w:sz w:val="22"/>
                        <w:szCs w:val="22"/>
                      </w:rPr>
                      <m:t>F</m:t>
                    </m:r>
                  </m:e>
                  <m:sup>
                    <m:r>
                      <w:rPr>
                        <w:rFonts w:ascii="Cambria Math" w:eastAsiaTheme="minorEastAsia" w:hAnsi="Cambria Math"/>
                        <w:sz w:val="22"/>
                        <w:szCs w:val="22"/>
                      </w:rPr>
                      <m:t>-1</m:t>
                    </m:r>
                  </m:sup>
                </m:sSup>
                <m:r>
                  <w:rPr>
                    <w:rFonts w:ascii="Cambria Math" w:eastAsiaTheme="minorEastAsia" w:hAnsi="Cambria Math"/>
                    <w:sz w:val="22"/>
                    <w:szCs w:val="22"/>
                  </w:rPr>
                  <m:t>(α)</m:t>
                </m:r>
              </m:oMath>
            </m:oMathPara>
          </w:p>
        </w:tc>
        <w:tc>
          <w:tcPr>
            <w:tcW w:w="840" w:type="dxa"/>
            <w:vAlign w:val="center"/>
          </w:tcPr>
          <w:p w14:paraId="52EB20D8" w14:textId="77777777" w:rsidR="00EB3576" w:rsidRPr="00EB3576" w:rsidRDefault="00EB3576" w:rsidP="00183097">
            <w:pPr>
              <w:pStyle w:val="Text"/>
              <w:spacing w:line="276" w:lineRule="auto"/>
              <w:ind w:firstLine="0"/>
              <w:rPr>
                <w:sz w:val="22"/>
                <w:szCs w:val="22"/>
              </w:rPr>
            </w:pPr>
            <w:r w:rsidRPr="00EB3576">
              <w:rPr>
                <w:sz w:val="22"/>
                <w:szCs w:val="22"/>
              </w:rPr>
              <w:t>(5)</w:t>
            </w:r>
          </w:p>
        </w:tc>
      </w:tr>
    </w:tbl>
    <w:p w14:paraId="0713EA36" w14:textId="6487C139" w:rsidR="00EB3576" w:rsidRPr="00A27622" w:rsidRDefault="00EB3576" w:rsidP="00A27622">
      <w:pPr>
        <w:jc w:val="both"/>
        <w:rPr>
          <w:rFonts w:eastAsiaTheme="minorEastAsia"/>
          <w:sz w:val="22"/>
          <w:szCs w:val="22"/>
        </w:rPr>
      </w:pPr>
      <w:r w:rsidRPr="00EB3576">
        <w:rPr>
          <w:rFonts w:eastAsiaTheme="minorEastAsia"/>
          <w:sz w:val="22"/>
          <w:szCs w:val="22"/>
        </w:rPr>
        <w:t xml:space="preserve">with </w:t>
      </w:r>
      <m:oMath>
        <m:r>
          <w:rPr>
            <w:rFonts w:ascii="Cambria Math" w:eastAsiaTheme="minorEastAsia" w:hAnsi="Cambria Math"/>
            <w:sz w:val="22"/>
            <w:szCs w:val="22"/>
          </w:rPr>
          <m:t>μ</m:t>
        </m:r>
      </m:oMath>
      <w:r w:rsidRPr="00EB3576">
        <w:rPr>
          <w:rFonts w:eastAsiaTheme="minorEastAsia"/>
          <w:sz w:val="22"/>
          <w:szCs w:val="22"/>
        </w:rPr>
        <w:t xml:space="preserve"> is average, </w:t>
      </w:r>
      <m:oMath>
        <m:sSup>
          <m:sSupPr>
            <m:ctrlPr>
              <w:rPr>
                <w:rFonts w:ascii="Cambria Math" w:eastAsiaTheme="minorEastAsia" w:hAnsi="Cambria Math"/>
                <w:i/>
                <w:sz w:val="22"/>
                <w:szCs w:val="22"/>
              </w:rPr>
            </m:ctrlPr>
          </m:sSupPr>
          <m:e>
            <m:r>
              <w:rPr>
                <w:rFonts w:ascii="Cambria Math" w:eastAsiaTheme="minorEastAsia" w:hAnsi="Cambria Math"/>
                <w:sz w:val="22"/>
                <w:szCs w:val="22"/>
              </w:rPr>
              <m:t>σ</m:t>
            </m:r>
          </m:e>
          <m:sup>
            <m:r>
              <w:rPr>
                <w:rFonts w:ascii="Cambria Math" w:eastAsiaTheme="minorEastAsia" w:hAnsi="Cambria Math"/>
                <w:sz w:val="22"/>
                <w:szCs w:val="22"/>
              </w:rPr>
              <m:t>2</m:t>
            </m:r>
          </m:sup>
        </m:sSup>
      </m:oMath>
      <w:r w:rsidRPr="00EB3576">
        <w:rPr>
          <w:rFonts w:eastAsiaTheme="minorEastAsia"/>
          <w:sz w:val="22"/>
          <w:szCs w:val="22"/>
        </w:rPr>
        <w:t xml:space="preserve"> is variant and </w:t>
      </w:r>
      <m:oMath>
        <m:r>
          <w:rPr>
            <w:rFonts w:ascii="Cambria Math" w:eastAsiaTheme="minorEastAsia" w:hAnsi="Cambria Math"/>
            <w:sz w:val="22"/>
            <w:szCs w:val="22"/>
          </w:rPr>
          <m:t>σ</m:t>
        </m:r>
      </m:oMath>
      <w:r w:rsidRPr="00EB3576">
        <w:rPr>
          <w:rFonts w:eastAsiaTheme="minorEastAsia"/>
          <w:sz w:val="22"/>
          <w:szCs w:val="22"/>
        </w:rPr>
        <w:t xml:space="preserve"> it's a standard deviation.</w:t>
      </w:r>
    </w:p>
    <w:p w14:paraId="220CCCCC" w14:textId="290FF7B0" w:rsidR="00EB3576" w:rsidRPr="00C36DB3" w:rsidRDefault="00EB3576" w:rsidP="00EB3576">
      <w:pPr>
        <w:pStyle w:val="Els-2ndorder-head"/>
        <w:rPr>
          <w:b/>
          <w:i w:val="0"/>
          <w:sz w:val="22"/>
          <w:szCs w:val="22"/>
        </w:rPr>
      </w:pPr>
      <w:r w:rsidRPr="00C36DB3">
        <w:rPr>
          <w:b/>
          <w:i w:val="0"/>
          <w:sz w:val="22"/>
          <w:szCs w:val="22"/>
        </w:rPr>
        <w:t>Back</w:t>
      </w:r>
      <w:r w:rsidR="00A27622">
        <w:rPr>
          <w:b/>
          <w:i w:val="0"/>
          <w:sz w:val="22"/>
          <w:szCs w:val="22"/>
        </w:rPr>
        <w:t>-</w:t>
      </w:r>
      <w:r w:rsidRPr="00C36DB3">
        <w:rPr>
          <w:b/>
          <w:i w:val="0"/>
          <w:sz w:val="22"/>
          <w:szCs w:val="22"/>
        </w:rPr>
        <w:t>testing</w:t>
      </w:r>
    </w:p>
    <w:p w14:paraId="601963E8" w14:textId="6468F0C7" w:rsidR="00EB3576" w:rsidRPr="00A27622" w:rsidRDefault="00A27622" w:rsidP="00EB3576">
      <w:pPr>
        <w:pStyle w:val="ListParagraph"/>
        <w:ind w:left="0" w:firstLine="426"/>
        <w:jc w:val="both"/>
        <w:rPr>
          <w:rFonts w:eastAsiaTheme="minorEastAsia"/>
          <w:sz w:val="22"/>
          <w:szCs w:val="22"/>
        </w:rPr>
      </w:pPr>
      <w:r w:rsidRPr="00A27622">
        <w:rPr>
          <w:sz w:val="22"/>
          <w:szCs w:val="22"/>
        </w:rPr>
        <w:t>The b</w:t>
      </w:r>
      <w:r w:rsidR="00EB3576" w:rsidRPr="00A27622">
        <w:rPr>
          <w:sz w:val="22"/>
          <w:szCs w:val="22"/>
        </w:rPr>
        <w:t>ack</w:t>
      </w:r>
      <w:r w:rsidRPr="00A27622">
        <w:rPr>
          <w:sz w:val="22"/>
          <w:szCs w:val="22"/>
        </w:rPr>
        <w:t>-</w:t>
      </w:r>
      <w:r w:rsidR="00EB3576" w:rsidRPr="00A27622">
        <w:rPr>
          <w:sz w:val="22"/>
          <w:szCs w:val="22"/>
        </w:rPr>
        <w:t xml:space="preserve">test is a method used to measure the expected performance of </w:t>
      </w:r>
      <w:proofErr w:type="spellStart"/>
      <w:r w:rsidR="00EB3576" w:rsidRPr="00A27622">
        <w:rPr>
          <w:sz w:val="22"/>
          <w:szCs w:val="22"/>
        </w:rPr>
        <w:t>VaR.</w:t>
      </w:r>
      <w:proofErr w:type="spellEnd"/>
      <w:r w:rsidR="00EB3576" w:rsidRPr="00A27622">
        <w:rPr>
          <w:sz w:val="22"/>
          <w:szCs w:val="22"/>
        </w:rPr>
        <w:t xml:space="preserve"> If </w:t>
      </w:r>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t</m:t>
            </m:r>
          </m:sub>
        </m:sSub>
      </m:oMath>
      <w:r w:rsidR="00EB3576" w:rsidRPr="00A27622">
        <w:rPr>
          <w:rFonts w:eastAsiaTheme="minorEastAsia"/>
          <w:sz w:val="22"/>
          <w:szCs w:val="22"/>
        </w:rPr>
        <w:t xml:space="preserve"> declaring a profit or loss at a time </w:t>
      </w:r>
      <m:oMath>
        <m:r>
          <w:rPr>
            <w:rFonts w:ascii="Cambria Math" w:eastAsiaTheme="minorEastAsia" w:hAnsi="Cambria Math"/>
            <w:sz w:val="22"/>
            <w:szCs w:val="22"/>
          </w:rPr>
          <m:t>t</m:t>
        </m:r>
      </m:oMath>
      <w:r w:rsidR="00EB3576" w:rsidRPr="00A27622">
        <w:rPr>
          <w:rFonts w:eastAsiaTheme="minorEastAsia"/>
          <w:sz w:val="22"/>
          <w:szCs w:val="22"/>
        </w:rPr>
        <w:t xml:space="preserve"> and </w:t>
      </w:r>
      <m:oMath>
        <m:r>
          <w:rPr>
            <w:rFonts w:ascii="Cambria Math" w:eastAsiaTheme="minorEastAsia" w:hAnsi="Cambria Math"/>
            <w:sz w:val="22"/>
            <w:szCs w:val="22"/>
          </w:rPr>
          <m:t>Va</m:t>
        </m:r>
        <m:sSub>
          <m:sSubPr>
            <m:ctrlPr>
              <w:rPr>
                <w:rFonts w:ascii="Cambria Math" w:eastAsiaTheme="minorEastAsia" w:hAnsi="Cambria Math"/>
                <w:i/>
                <w:sz w:val="22"/>
                <w:szCs w:val="22"/>
              </w:rPr>
            </m:ctrlPr>
          </m:sSubPr>
          <m:e>
            <m:r>
              <w:rPr>
                <w:rFonts w:ascii="Cambria Math" w:eastAsiaTheme="minorEastAsia" w:hAnsi="Cambria Math"/>
                <w:sz w:val="22"/>
                <w:szCs w:val="22"/>
              </w:rPr>
              <m:t>R</m:t>
            </m:r>
          </m:e>
          <m:sub>
            <m:r>
              <w:rPr>
                <w:rFonts w:ascii="Cambria Math" w:eastAsiaTheme="minorEastAsia" w:hAnsi="Cambria Math"/>
                <w:sz w:val="22"/>
                <w:szCs w:val="22"/>
              </w:rPr>
              <m:t>t</m:t>
            </m:r>
          </m:sub>
        </m:sSub>
      </m:oMath>
      <w:r w:rsidR="00EB3576" w:rsidRPr="00A27622">
        <w:rPr>
          <w:rFonts w:eastAsiaTheme="minorEastAsia"/>
          <w:sz w:val="22"/>
          <w:szCs w:val="22"/>
        </w:rPr>
        <w:t xml:space="preserve"> is a prediction of VaR to </w:t>
      </w:r>
      <m:oMath>
        <m:r>
          <w:rPr>
            <w:rFonts w:ascii="Cambria Math" w:eastAsiaTheme="minorEastAsia" w:hAnsi="Cambria Math"/>
            <w:sz w:val="22"/>
            <w:szCs w:val="22"/>
          </w:rPr>
          <m:t>t</m:t>
        </m:r>
      </m:oMath>
      <w:r w:rsidR="00EB3576" w:rsidRPr="00A27622">
        <w:rPr>
          <w:rFonts w:eastAsiaTheme="minorEastAsia"/>
          <w:sz w:val="22"/>
          <w:szCs w:val="22"/>
        </w:rPr>
        <w:t>. In 1998 Lopez introduced the following size-adjusted frequency approach (</w:t>
      </w:r>
      <w:proofErr w:type="spellStart"/>
      <w:r w:rsidR="00EB3576" w:rsidRPr="00A27622">
        <w:rPr>
          <w:color w:val="222222"/>
          <w:sz w:val="22"/>
          <w:szCs w:val="22"/>
          <w:shd w:val="clear" w:color="auto" w:fill="FFFFFF"/>
        </w:rPr>
        <w:t>Christoffersen</w:t>
      </w:r>
      <w:proofErr w:type="spellEnd"/>
      <w:r w:rsidR="00EB3576" w:rsidRPr="00A27622">
        <w:rPr>
          <w:color w:val="222222"/>
          <w:sz w:val="22"/>
          <w:szCs w:val="22"/>
          <w:shd w:val="clear" w:color="auto" w:fill="FFFFFF"/>
        </w:rPr>
        <w:t xml:space="preserve"> &amp; Pelletier, 2004):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
        <w:gridCol w:w="8542"/>
        <w:gridCol w:w="565"/>
      </w:tblGrid>
      <w:tr w:rsidR="00EB3576" w:rsidRPr="00A27622" w14:paraId="268A6899" w14:textId="77777777" w:rsidTr="00EB3576">
        <w:tc>
          <w:tcPr>
            <w:tcW w:w="389" w:type="dxa"/>
          </w:tcPr>
          <w:p w14:paraId="491AA528" w14:textId="77777777" w:rsidR="00EB3576" w:rsidRPr="00A27622" w:rsidRDefault="00EB3576" w:rsidP="00183097">
            <w:pPr>
              <w:pStyle w:val="Text"/>
              <w:spacing w:line="276" w:lineRule="auto"/>
              <w:ind w:firstLine="0"/>
              <w:rPr>
                <w:sz w:val="22"/>
                <w:szCs w:val="22"/>
              </w:rPr>
            </w:pPr>
          </w:p>
        </w:tc>
        <w:tc>
          <w:tcPr>
            <w:tcW w:w="8542" w:type="dxa"/>
          </w:tcPr>
          <w:p w14:paraId="1E3EBC43" w14:textId="77777777" w:rsidR="00EB3576" w:rsidRPr="00A27622" w:rsidRDefault="009A7496" w:rsidP="00183097">
            <w:pPr>
              <w:pStyle w:val="ListParagraph"/>
              <w:spacing w:line="276" w:lineRule="auto"/>
              <w:ind w:left="426"/>
              <w:jc w:val="both"/>
              <w:rPr>
                <w:rFonts w:eastAsiaTheme="minorEastAsia"/>
                <w:sz w:val="22"/>
                <w:szCs w:val="22"/>
              </w:rPr>
            </w:pPr>
            <m:oMathPara>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t</m:t>
                    </m:r>
                  </m:sub>
                </m:sSub>
                <m:r>
                  <w:rPr>
                    <w:rFonts w:ascii="Cambria Math" w:hAnsi="Cambria Math"/>
                    <w:sz w:val="22"/>
                    <w:szCs w:val="22"/>
                  </w:rPr>
                  <m:t>=</m:t>
                </m:r>
                <m:d>
                  <m:dPr>
                    <m:begChr m:val="{"/>
                    <m:endChr m:val=""/>
                    <m:ctrlPr>
                      <w:rPr>
                        <w:rFonts w:ascii="Cambria Math" w:hAnsi="Cambria Math"/>
                        <w:i/>
                        <w:sz w:val="22"/>
                        <w:szCs w:val="22"/>
                      </w:rPr>
                    </m:ctrlPr>
                  </m:dPr>
                  <m:e>
                    <m:m>
                      <m:mPr>
                        <m:mcs>
                          <m:mc>
                            <m:mcPr>
                              <m:count m:val="1"/>
                              <m:mcJc m:val="center"/>
                            </m:mcPr>
                          </m:mc>
                        </m:mcs>
                        <m:ctrlPr>
                          <w:rPr>
                            <w:rFonts w:ascii="Cambria Math" w:hAnsi="Cambria Math"/>
                            <w:i/>
                            <w:sz w:val="22"/>
                            <w:szCs w:val="22"/>
                          </w:rPr>
                        </m:ctrlPr>
                      </m:mPr>
                      <m:mr>
                        <m:e>
                          <m:r>
                            <w:rPr>
                              <w:rFonts w:ascii="Cambria Math" w:hAnsi="Cambria Math"/>
                              <w:sz w:val="22"/>
                              <w:szCs w:val="22"/>
                            </w:rPr>
                            <m:t>1+</m:t>
                          </m:r>
                          <m:sSup>
                            <m:sSupPr>
                              <m:ctrlPr>
                                <w:rPr>
                                  <w:rFonts w:ascii="Cambria Math" w:hAnsi="Cambria Math"/>
                                  <w:i/>
                                  <w:sz w:val="22"/>
                                  <w:szCs w:val="22"/>
                                </w:rPr>
                              </m:ctrlPr>
                            </m:sSupPr>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t</m:t>
                                      </m:r>
                                    </m:sub>
                                  </m:sSub>
                                  <m:r>
                                    <w:rPr>
                                      <w:rFonts w:ascii="Cambria Math" w:hAnsi="Cambria Math"/>
                                      <w:sz w:val="22"/>
                                      <w:szCs w:val="22"/>
                                    </w:rPr>
                                    <m:t>-Va</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t</m:t>
                                      </m:r>
                                    </m:sub>
                                  </m:sSub>
                                </m:e>
                              </m:d>
                            </m:e>
                            <m:sup>
                              <m:r>
                                <w:rPr>
                                  <w:rFonts w:ascii="Cambria Math" w:hAnsi="Cambria Math"/>
                                  <w:sz w:val="22"/>
                                  <w:szCs w:val="22"/>
                                </w:rPr>
                                <m:t>2</m:t>
                              </m:r>
                            </m:sup>
                          </m:sSup>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t</m:t>
                              </m:r>
                            </m:sub>
                          </m:sSub>
                          <m:r>
                            <w:rPr>
                              <w:rFonts w:ascii="Cambria Math" w:hAnsi="Cambria Math"/>
                              <w:sz w:val="22"/>
                              <w:szCs w:val="22"/>
                            </w:rPr>
                            <m:t>&gt;Va</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t</m:t>
                              </m:r>
                            </m:sub>
                          </m:sSub>
                        </m:e>
                      </m:mr>
                      <m:mr>
                        <m:e>
                          <m:r>
                            <w:rPr>
                              <w:rFonts w:ascii="Cambria Math" w:hAnsi="Cambria Math"/>
                              <w:sz w:val="22"/>
                              <w:szCs w:val="22"/>
                            </w:rPr>
                            <m:t xml:space="preserve">0,                                 </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t</m:t>
                              </m:r>
                            </m:sub>
                          </m:sSub>
                          <m:r>
                            <w:rPr>
                              <w:rFonts w:ascii="Cambria Math" w:hAnsi="Cambria Math"/>
                              <w:sz w:val="22"/>
                              <w:szCs w:val="22"/>
                            </w:rPr>
                            <m:t>≤Va</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t</m:t>
                              </m:r>
                            </m:sub>
                          </m:sSub>
                        </m:e>
                      </m:mr>
                    </m:m>
                  </m:e>
                </m:d>
              </m:oMath>
            </m:oMathPara>
          </w:p>
        </w:tc>
        <w:tc>
          <w:tcPr>
            <w:tcW w:w="565" w:type="dxa"/>
            <w:vAlign w:val="center"/>
          </w:tcPr>
          <w:p w14:paraId="67C909D0" w14:textId="77777777" w:rsidR="00EB3576" w:rsidRPr="00A27622" w:rsidRDefault="00EB3576" w:rsidP="00183097">
            <w:pPr>
              <w:pStyle w:val="Text"/>
              <w:spacing w:line="276" w:lineRule="auto"/>
              <w:ind w:firstLine="0"/>
              <w:jc w:val="right"/>
              <w:rPr>
                <w:sz w:val="22"/>
                <w:szCs w:val="22"/>
              </w:rPr>
            </w:pPr>
            <w:r w:rsidRPr="00A27622">
              <w:rPr>
                <w:sz w:val="22"/>
                <w:szCs w:val="22"/>
              </w:rPr>
              <w:t>(6)</w:t>
            </w:r>
          </w:p>
        </w:tc>
      </w:tr>
    </w:tbl>
    <w:p w14:paraId="26DB8EF9" w14:textId="77777777" w:rsidR="00EB3576" w:rsidRPr="00A27622" w:rsidRDefault="00EB3576" w:rsidP="00EB3576">
      <w:pPr>
        <w:ind w:firstLine="426"/>
        <w:jc w:val="both"/>
        <w:rPr>
          <w:rFonts w:eastAsiaTheme="minorEastAsia"/>
          <w:sz w:val="22"/>
          <w:szCs w:val="22"/>
        </w:rPr>
      </w:pPr>
      <w:r w:rsidRPr="00A27622">
        <w:rPr>
          <w:rFonts w:eastAsiaTheme="minorEastAsia"/>
          <w:sz w:val="22"/>
          <w:szCs w:val="22"/>
        </w:rPr>
        <w:t xml:space="preserve">Statistics used to test </w:t>
      </w:r>
      <w:proofErr w:type="spellStart"/>
      <w:r w:rsidRPr="00A27622">
        <w:rPr>
          <w:rFonts w:eastAsiaTheme="minorEastAsia"/>
          <w:sz w:val="22"/>
          <w:szCs w:val="22"/>
        </w:rPr>
        <w:t>var</w:t>
      </w:r>
      <w:proofErr w:type="spellEnd"/>
      <w:r w:rsidRPr="00A27622">
        <w:rPr>
          <w:rFonts w:eastAsiaTheme="minorEastAsia"/>
          <w:sz w:val="22"/>
          <w:szCs w:val="22"/>
        </w:rPr>
        <w:t xml:space="preserve"> risk performance by using </w:t>
      </w:r>
      <w:r w:rsidRPr="00A27622">
        <w:rPr>
          <w:rFonts w:eastAsiaTheme="minorEastAsia"/>
          <w:i/>
          <w:sz w:val="22"/>
          <w:szCs w:val="22"/>
        </w:rPr>
        <w:t>quadratic probability score</w:t>
      </w:r>
      <w:r w:rsidRPr="00A27622">
        <w:rPr>
          <w:rFonts w:eastAsiaTheme="minorEastAsia"/>
          <w:sz w:val="22"/>
          <w:szCs w:val="22"/>
        </w:rPr>
        <w:t xml:space="preserve"> (QPS). The QPS equation is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8505"/>
        <w:gridCol w:w="567"/>
      </w:tblGrid>
      <w:tr w:rsidR="00EB3576" w:rsidRPr="00A27622" w14:paraId="4C03CDCE" w14:textId="77777777" w:rsidTr="00183097">
        <w:tc>
          <w:tcPr>
            <w:tcW w:w="392" w:type="dxa"/>
          </w:tcPr>
          <w:p w14:paraId="5008B4AE" w14:textId="77777777" w:rsidR="00EB3576" w:rsidRPr="00A27622" w:rsidRDefault="00EB3576" w:rsidP="00183097">
            <w:pPr>
              <w:pStyle w:val="Text"/>
              <w:spacing w:line="276" w:lineRule="auto"/>
              <w:ind w:firstLine="0"/>
              <w:rPr>
                <w:sz w:val="22"/>
                <w:szCs w:val="22"/>
              </w:rPr>
            </w:pPr>
          </w:p>
        </w:tc>
        <w:tc>
          <w:tcPr>
            <w:tcW w:w="8505" w:type="dxa"/>
          </w:tcPr>
          <w:p w14:paraId="79086953" w14:textId="77777777" w:rsidR="00EB3576" w:rsidRPr="00A27622" w:rsidRDefault="00EB3576" w:rsidP="00183097">
            <w:pPr>
              <w:pStyle w:val="ListParagraph"/>
              <w:spacing w:line="276" w:lineRule="auto"/>
              <w:ind w:left="426"/>
              <w:jc w:val="both"/>
              <w:rPr>
                <w:rFonts w:eastAsiaTheme="minorEastAsia"/>
                <w:sz w:val="22"/>
                <w:szCs w:val="22"/>
              </w:rPr>
            </w:pPr>
            <m:oMathPara>
              <m:oMath>
                <m:r>
                  <w:rPr>
                    <w:rFonts w:ascii="Cambria Math" w:hAnsi="Cambria Math"/>
                    <w:sz w:val="22"/>
                    <w:szCs w:val="22"/>
                  </w:rPr>
                  <m:t>QPS=</m:t>
                </m:r>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2</m:t>
                        </m:r>
                      </m:num>
                      <m:den>
                        <m:r>
                          <w:rPr>
                            <w:rFonts w:ascii="Cambria Math" w:hAnsi="Cambria Math"/>
                            <w:sz w:val="22"/>
                            <w:szCs w:val="22"/>
                          </w:rPr>
                          <m:t>n</m:t>
                        </m:r>
                      </m:den>
                    </m:f>
                  </m:e>
                </m:d>
                <m:nary>
                  <m:naryPr>
                    <m:chr m:val="∑"/>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n</m:t>
                    </m:r>
                  </m:sup>
                  <m:e>
                    <m:sSup>
                      <m:sSupPr>
                        <m:ctrlPr>
                          <w:rPr>
                            <w:rFonts w:ascii="Cambria Math" w:hAnsi="Cambria Math"/>
                            <w:i/>
                            <w:sz w:val="22"/>
                            <w:szCs w:val="22"/>
                          </w:rPr>
                        </m:ctrlPr>
                      </m:sSupPr>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t</m:t>
                                </m:r>
                              </m:sub>
                            </m:sSub>
                            <m:r>
                              <w:rPr>
                                <w:rFonts w:ascii="Cambria Math" w:hAnsi="Cambria Math"/>
                                <w:sz w:val="22"/>
                                <w:szCs w:val="22"/>
                              </w:rPr>
                              <m:t>-p</m:t>
                            </m:r>
                          </m:e>
                        </m:d>
                      </m:e>
                      <m:sup>
                        <m:r>
                          <w:rPr>
                            <w:rFonts w:ascii="Cambria Math" w:hAnsi="Cambria Math"/>
                            <w:sz w:val="22"/>
                            <w:szCs w:val="22"/>
                          </w:rPr>
                          <m:t>2</m:t>
                        </m:r>
                      </m:sup>
                    </m:sSup>
                  </m:e>
                </m:nary>
              </m:oMath>
            </m:oMathPara>
          </w:p>
        </w:tc>
        <w:tc>
          <w:tcPr>
            <w:tcW w:w="567" w:type="dxa"/>
            <w:vAlign w:val="center"/>
          </w:tcPr>
          <w:p w14:paraId="52BD877E" w14:textId="77777777" w:rsidR="00EB3576" w:rsidRPr="00A27622" w:rsidRDefault="00EB3576" w:rsidP="00183097">
            <w:pPr>
              <w:pStyle w:val="Text"/>
              <w:spacing w:line="276" w:lineRule="auto"/>
              <w:ind w:firstLine="0"/>
              <w:jc w:val="right"/>
              <w:rPr>
                <w:sz w:val="22"/>
                <w:szCs w:val="22"/>
              </w:rPr>
            </w:pPr>
            <w:r w:rsidRPr="00A27622">
              <w:rPr>
                <w:sz w:val="22"/>
                <w:szCs w:val="22"/>
              </w:rPr>
              <w:t>(7)</w:t>
            </w:r>
          </w:p>
        </w:tc>
      </w:tr>
    </w:tbl>
    <w:p w14:paraId="6D533D58" w14:textId="4C9A8F50" w:rsidR="00EB3576" w:rsidRDefault="00EB3576" w:rsidP="00E95BAF">
      <w:pPr>
        <w:pStyle w:val="Els-body-text"/>
        <w:rPr>
          <w:rFonts w:eastAsiaTheme="minorEastAsia"/>
        </w:rPr>
      </w:pPr>
      <w:r w:rsidRPr="00A27622">
        <w:rPr>
          <w:rFonts w:eastAsiaTheme="minorEastAsia"/>
          <w:sz w:val="22"/>
          <w:szCs w:val="22"/>
        </w:rPr>
        <w:t xml:space="preserve">where </w:t>
      </w:r>
      <m:oMath>
        <m:r>
          <w:rPr>
            <w:rFonts w:ascii="Cambria Math" w:eastAsiaTheme="minorEastAsia" w:hAnsi="Cambria Math"/>
            <w:sz w:val="22"/>
            <w:szCs w:val="22"/>
          </w:rPr>
          <m:t>n</m:t>
        </m:r>
      </m:oMath>
      <w:r w:rsidRPr="00A27622">
        <w:rPr>
          <w:rFonts w:eastAsiaTheme="minorEastAsia"/>
          <w:sz w:val="22"/>
          <w:szCs w:val="22"/>
        </w:rPr>
        <w:t xml:space="preserve"> That's a lot of data, </w:t>
      </w:r>
      <m:oMath>
        <m:r>
          <w:rPr>
            <w:rFonts w:ascii="Cambria Math" w:eastAsiaTheme="minorEastAsia" w:hAnsi="Cambria Math"/>
            <w:sz w:val="22"/>
            <w:szCs w:val="22"/>
          </w:rPr>
          <m:t>p</m:t>
        </m:r>
      </m:oMath>
      <w:r w:rsidRPr="00A27622">
        <w:rPr>
          <w:rFonts w:eastAsiaTheme="minorEastAsia"/>
          <w:sz w:val="22"/>
          <w:szCs w:val="22"/>
        </w:rPr>
        <w:t xml:space="preserve"> it's a probability value. The QPS value is between the [0.2] range with 0 being the minimum value that occurs when </w:t>
      </w:r>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t</m:t>
            </m:r>
          </m:sub>
        </m:sSub>
        <m:r>
          <w:rPr>
            <w:rFonts w:ascii="Cambria Math" w:hAnsi="Cambria Math"/>
            <w:sz w:val="22"/>
            <w:szCs w:val="22"/>
          </w:rPr>
          <m:t>≤Va</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t</m:t>
            </m:r>
          </m:sub>
        </m:sSub>
      </m:oMath>
      <w:r w:rsidRPr="00A27622">
        <w:rPr>
          <w:rFonts w:eastAsiaTheme="minorEastAsia"/>
          <w:sz w:val="22"/>
          <w:szCs w:val="22"/>
        </w:rPr>
        <w:t xml:space="preserve"> and 2 is the maximum value that occurs when </w:t>
      </w:r>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t</m:t>
            </m:r>
          </m:sub>
        </m:sSub>
        <m:r>
          <w:rPr>
            <w:rFonts w:ascii="Cambria Math" w:hAnsi="Cambria Math"/>
            <w:sz w:val="22"/>
            <w:szCs w:val="22"/>
          </w:rPr>
          <m:t>&gt;Va</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t</m:t>
            </m:r>
          </m:sub>
        </m:sSub>
      </m:oMath>
      <w:r w:rsidRPr="00A27622">
        <w:rPr>
          <w:rFonts w:eastAsiaTheme="minorEastAsia"/>
          <w:sz w:val="22"/>
          <w:szCs w:val="22"/>
        </w:rPr>
        <w:t>. VaR performance is said to be good when small QPS approach 0 (Sukono et all., 2019).</w:t>
      </w:r>
    </w:p>
    <w:p w14:paraId="6078BBAA" w14:textId="77777777" w:rsidR="00EB3576" w:rsidRPr="00096E8B" w:rsidRDefault="00EB3576" w:rsidP="00E95BAF">
      <w:pPr>
        <w:pStyle w:val="Els-body-text"/>
        <w:rPr>
          <w:sz w:val="22"/>
          <w:szCs w:val="22"/>
        </w:rPr>
      </w:pPr>
    </w:p>
    <w:p w14:paraId="0006A33A" w14:textId="649DE351" w:rsidR="00E95BAF" w:rsidRDefault="00E95BAF" w:rsidP="00E95BAF">
      <w:pPr>
        <w:pStyle w:val="Els-1storder-head"/>
        <w:rPr>
          <w:sz w:val="24"/>
          <w:szCs w:val="24"/>
          <w:lang w:val="id-ID"/>
        </w:rPr>
      </w:pPr>
      <w:r>
        <w:rPr>
          <w:sz w:val="24"/>
          <w:szCs w:val="24"/>
          <w:lang w:val="id-ID"/>
        </w:rPr>
        <w:t>Conclusion</w:t>
      </w:r>
    </w:p>
    <w:p w14:paraId="19B0A165" w14:textId="7C741C5B" w:rsidR="00E95BAF" w:rsidRPr="00A27622" w:rsidRDefault="00A27622" w:rsidP="00E95BAF">
      <w:pPr>
        <w:pStyle w:val="Els-body-text"/>
        <w:rPr>
          <w:rStyle w:val="tlid-translation"/>
          <w:sz w:val="22"/>
          <w:szCs w:val="22"/>
          <w:lang w:val="id-ID"/>
        </w:rPr>
      </w:pPr>
      <w:r w:rsidRPr="00A27622">
        <w:rPr>
          <w:sz w:val="22"/>
          <w:szCs w:val="22"/>
        </w:rPr>
        <w:t xml:space="preserve">Based on the results of the review some articles have discussed GARCH models such as </w:t>
      </w:r>
      <w:proofErr w:type="spellStart"/>
      <w:r w:rsidRPr="00A27622">
        <w:rPr>
          <w:sz w:val="22"/>
          <w:szCs w:val="22"/>
        </w:rPr>
        <w:t>Tamilselvan</w:t>
      </w:r>
      <w:proofErr w:type="spellEnd"/>
      <w:r w:rsidRPr="00A27622">
        <w:rPr>
          <w:sz w:val="22"/>
          <w:szCs w:val="22"/>
        </w:rPr>
        <w:t xml:space="preserve"> and </w:t>
      </w:r>
      <w:proofErr w:type="spellStart"/>
      <w:r w:rsidRPr="00A27622">
        <w:rPr>
          <w:sz w:val="22"/>
          <w:szCs w:val="22"/>
        </w:rPr>
        <w:t>Vali</w:t>
      </w:r>
      <w:proofErr w:type="spellEnd"/>
      <w:r w:rsidRPr="00A27622">
        <w:rPr>
          <w:sz w:val="22"/>
          <w:szCs w:val="22"/>
        </w:rPr>
        <w:t xml:space="preserve"> (2016). The advantages possessed in the article are the acquisition of the best GARCH model for symmetric data and the disadvantage is that the GARCH model obtained cannot be used for data that have asymmetrical effects. Furthermore, based on the results of a review of several articles that discuss value-at-risk estimates are </w:t>
      </w:r>
      <w:proofErr w:type="spellStart"/>
      <w:r w:rsidRPr="00A27622">
        <w:rPr>
          <w:sz w:val="22"/>
          <w:szCs w:val="22"/>
        </w:rPr>
        <w:t>Bucevska</w:t>
      </w:r>
      <w:proofErr w:type="spellEnd"/>
      <w:r w:rsidRPr="00A27622">
        <w:rPr>
          <w:sz w:val="22"/>
          <w:szCs w:val="22"/>
        </w:rPr>
        <w:t xml:space="preserve"> (2013), So and Philip (2006), </w:t>
      </w:r>
      <w:proofErr w:type="spellStart"/>
      <w:r w:rsidRPr="00A27622">
        <w:rPr>
          <w:sz w:val="22"/>
          <w:szCs w:val="22"/>
        </w:rPr>
        <w:t>Sukono</w:t>
      </w:r>
      <w:proofErr w:type="spellEnd"/>
      <w:r w:rsidRPr="00A27622">
        <w:rPr>
          <w:sz w:val="22"/>
          <w:szCs w:val="22"/>
        </w:rPr>
        <w:t xml:space="preserve"> et al., (2019), and </w:t>
      </w:r>
      <w:proofErr w:type="spellStart"/>
      <w:r w:rsidRPr="00A27622">
        <w:rPr>
          <w:sz w:val="22"/>
          <w:szCs w:val="22"/>
        </w:rPr>
        <w:t>Lesmana</w:t>
      </w:r>
      <w:proofErr w:type="spellEnd"/>
      <w:r w:rsidRPr="00A27622">
        <w:rPr>
          <w:sz w:val="22"/>
          <w:szCs w:val="22"/>
        </w:rPr>
        <w:t xml:space="preserve"> et al., (2017). The advantage of the four articles is that they can know the maximum risk measure on the stock studied and can be considered in determining stock investments, especially in the stocks studied. The disadvantage of the four articles is that it has not used the risk size performance method to find out how well the risk measure is obtained. So there are several developments in Value-at-Risk by using stock returns, namely averages and variances used in Value-at-Risk obtained from the time series model. The model used for the average is the mean model using ARMA and the model to determine variance is the volatility model using GARCH. Value-at-risk risk measurement is done by determining the value of back</w:t>
      </w:r>
      <w:r w:rsidR="00D71D4C">
        <w:rPr>
          <w:sz w:val="22"/>
          <w:szCs w:val="22"/>
        </w:rPr>
        <w:t>-</w:t>
      </w:r>
      <w:r w:rsidRPr="00A27622">
        <w:rPr>
          <w:sz w:val="22"/>
          <w:szCs w:val="22"/>
        </w:rPr>
        <w:t>testing.</w:t>
      </w:r>
    </w:p>
    <w:p w14:paraId="17D5F591" w14:textId="77777777" w:rsidR="00E95BAF" w:rsidRPr="003D7997" w:rsidRDefault="00E95BAF" w:rsidP="00E95BAF">
      <w:pPr>
        <w:pStyle w:val="Els-reference-head"/>
        <w:rPr>
          <w:sz w:val="24"/>
          <w:szCs w:val="24"/>
        </w:rPr>
      </w:pPr>
      <w:r w:rsidRPr="003D7997">
        <w:rPr>
          <w:sz w:val="24"/>
          <w:szCs w:val="24"/>
        </w:rPr>
        <w:t>References</w:t>
      </w:r>
    </w:p>
    <w:p w14:paraId="6F67ED1D" w14:textId="77777777" w:rsidR="00A27622" w:rsidRDefault="00A27622" w:rsidP="00A27622">
      <w:pPr>
        <w:ind w:left="567" w:hanging="567"/>
        <w:jc w:val="both"/>
        <w:rPr>
          <w:color w:val="222222"/>
          <w:sz w:val="20"/>
          <w:szCs w:val="20"/>
          <w:shd w:val="clear" w:color="auto" w:fill="FFFFFF"/>
        </w:rPr>
      </w:pPr>
      <w:proofErr w:type="spellStart"/>
      <w:r w:rsidRPr="00C36DB3">
        <w:rPr>
          <w:color w:val="222222"/>
          <w:sz w:val="20"/>
          <w:szCs w:val="20"/>
          <w:shd w:val="clear" w:color="auto" w:fill="FFFFFF"/>
        </w:rPr>
        <w:t>Alberg</w:t>
      </w:r>
      <w:proofErr w:type="spellEnd"/>
      <w:r w:rsidRPr="00C36DB3">
        <w:rPr>
          <w:color w:val="222222"/>
          <w:sz w:val="20"/>
          <w:szCs w:val="20"/>
          <w:shd w:val="clear" w:color="auto" w:fill="FFFFFF"/>
        </w:rPr>
        <w:t xml:space="preserve">, D., </w:t>
      </w:r>
      <w:proofErr w:type="spellStart"/>
      <w:r w:rsidRPr="00C36DB3">
        <w:rPr>
          <w:color w:val="222222"/>
          <w:sz w:val="20"/>
          <w:szCs w:val="20"/>
          <w:shd w:val="clear" w:color="auto" w:fill="FFFFFF"/>
        </w:rPr>
        <w:t>Shalit</w:t>
      </w:r>
      <w:proofErr w:type="spellEnd"/>
      <w:r w:rsidRPr="00C36DB3">
        <w:rPr>
          <w:color w:val="222222"/>
          <w:sz w:val="20"/>
          <w:szCs w:val="20"/>
          <w:shd w:val="clear" w:color="auto" w:fill="FFFFFF"/>
        </w:rPr>
        <w:t xml:space="preserve">, H., &amp; </w:t>
      </w:r>
      <w:proofErr w:type="spellStart"/>
      <w:r w:rsidRPr="00C36DB3">
        <w:rPr>
          <w:color w:val="222222"/>
          <w:sz w:val="20"/>
          <w:szCs w:val="20"/>
          <w:shd w:val="clear" w:color="auto" w:fill="FFFFFF"/>
        </w:rPr>
        <w:t>Yosef</w:t>
      </w:r>
      <w:proofErr w:type="spellEnd"/>
      <w:r w:rsidRPr="00C36DB3">
        <w:rPr>
          <w:color w:val="222222"/>
          <w:sz w:val="20"/>
          <w:szCs w:val="20"/>
          <w:shd w:val="clear" w:color="auto" w:fill="FFFFFF"/>
        </w:rPr>
        <w:t>, R. (2008). Estimating stock market volatility using asymmetric GARCH models. </w:t>
      </w:r>
      <w:r w:rsidRPr="00C36DB3">
        <w:rPr>
          <w:i/>
          <w:iCs/>
          <w:color w:val="222222"/>
          <w:sz w:val="20"/>
          <w:szCs w:val="20"/>
          <w:shd w:val="clear" w:color="auto" w:fill="FFFFFF"/>
        </w:rPr>
        <w:t>Applied Financial Economics</w:t>
      </w:r>
      <w:r w:rsidRPr="00C36DB3">
        <w:rPr>
          <w:color w:val="222222"/>
          <w:sz w:val="20"/>
          <w:szCs w:val="20"/>
          <w:shd w:val="clear" w:color="auto" w:fill="FFFFFF"/>
        </w:rPr>
        <w:t>, </w:t>
      </w:r>
      <w:r w:rsidRPr="00C36DB3">
        <w:rPr>
          <w:i/>
          <w:iCs/>
          <w:color w:val="222222"/>
          <w:sz w:val="20"/>
          <w:szCs w:val="20"/>
          <w:shd w:val="clear" w:color="auto" w:fill="FFFFFF"/>
        </w:rPr>
        <w:t>18</w:t>
      </w:r>
      <w:r w:rsidRPr="00C36DB3">
        <w:rPr>
          <w:color w:val="222222"/>
          <w:sz w:val="20"/>
          <w:szCs w:val="20"/>
          <w:shd w:val="clear" w:color="auto" w:fill="FFFFFF"/>
        </w:rPr>
        <w:t>(15), 1201-1208.</w:t>
      </w:r>
    </w:p>
    <w:p w14:paraId="0100520C" w14:textId="77777777" w:rsidR="00A27622" w:rsidRPr="00A27622" w:rsidRDefault="00A27622" w:rsidP="00A27622">
      <w:pPr>
        <w:ind w:left="567" w:hanging="567"/>
        <w:jc w:val="both"/>
        <w:rPr>
          <w:color w:val="222222"/>
          <w:sz w:val="16"/>
          <w:szCs w:val="16"/>
          <w:shd w:val="clear" w:color="auto" w:fill="FFFFFF"/>
        </w:rPr>
      </w:pPr>
      <w:proofErr w:type="spellStart"/>
      <w:r w:rsidRPr="00A27622">
        <w:rPr>
          <w:color w:val="222222"/>
          <w:sz w:val="20"/>
          <w:szCs w:val="20"/>
          <w:shd w:val="clear" w:color="auto" w:fill="FFFFFF"/>
        </w:rPr>
        <w:t>Bucevska</w:t>
      </w:r>
      <w:proofErr w:type="spellEnd"/>
      <w:r w:rsidRPr="00A27622">
        <w:rPr>
          <w:color w:val="222222"/>
          <w:sz w:val="20"/>
          <w:szCs w:val="20"/>
          <w:shd w:val="clear" w:color="auto" w:fill="FFFFFF"/>
        </w:rPr>
        <w:t>, V. (2013). An Empirical evaluation of GARCH models in value-at-risk estimation: Evidence from the Macedonian stock exchange. </w:t>
      </w:r>
      <w:r w:rsidRPr="00A27622">
        <w:rPr>
          <w:i/>
          <w:iCs/>
          <w:color w:val="222222"/>
          <w:sz w:val="20"/>
          <w:szCs w:val="20"/>
          <w:shd w:val="clear" w:color="auto" w:fill="FFFFFF"/>
        </w:rPr>
        <w:t>Business Systems Research: International journal of the Society for Advancing Innovation and Research in Economy</w:t>
      </w:r>
      <w:r w:rsidRPr="00A27622">
        <w:rPr>
          <w:color w:val="222222"/>
          <w:sz w:val="20"/>
          <w:szCs w:val="20"/>
          <w:shd w:val="clear" w:color="auto" w:fill="FFFFFF"/>
        </w:rPr>
        <w:t>, </w:t>
      </w:r>
      <w:r w:rsidRPr="00A27622">
        <w:rPr>
          <w:i/>
          <w:iCs/>
          <w:color w:val="222222"/>
          <w:sz w:val="20"/>
          <w:szCs w:val="20"/>
          <w:shd w:val="clear" w:color="auto" w:fill="FFFFFF"/>
        </w:rPr>
        <w:t>4</w:t>
      </w:r>
      <w:r w:rsidRPr="00A27622">
        <w:rPr>
          <w:color w:val="222222"/>
          <w:sz w:val="20"/>
          <w:szCs w:val="20"/>
          <w:shd w:val="clear" w:color="auto" w:fill="FFFFFF"/>
        </w:rPr>
        <w:t>(1), 49-64.</w:t>
      </w:r>
    </w:p>
    <w:p w14:paraId="0458480A" w14:textId="77777777" w:rsidR="00A27622" w:rsidRPr="00C36DB3" w:rsidRDefault="00A27622" w:rsidP="00A27622">
      <w:pPr>
        <w:ind w:left="567" w:hanging="567"/>
        <w:jc w:val="both"/>
        <w:rPr>
          <w:color w:val="222222"/>
          <w:sz w:val="20"/>
          <w:szCs w:val="20"/>
          <w:shd w:val="clear" w:color="auto" w:fill="FFFFFF"/>
        </w:rPr>
      </w:pPr>
      <w:proofErr w:type="spellStart"/>
      <w:r w:rsidRPr="00C36DB3">
        <w:rPr>
          <w:color w:val="222222"/>
          <w:sz w:val="20"/>
          <w:szCs w:val="20"/>
          <w:shd w:val="clear" w:color="auto" w:fill="FFFFFF"/>
        </w:rPr>
        <w:t>Budgen</w:t>
      </w:r>
      <w:proofErr w:type="spellEnd"/>
      <w:r w:rsidRPr="00C36DB3">
        <w:rPr>
          <w:color w:val="222222"/>
          <w:sz w:val="20"/>
          <w:szCs w:val="20"/>
          <w:shd w:val="clear" w:color="auto" w:fill="FFFFFF"/>
        </w:rPr>
        <w:t>, D., &amp; Brereton, P. (2006). Performing systematic literature reviews in software engineering. In </w:t>
      </w:r>
      <w:r w:rsidRPr="00C36DB3">
        <w:rPr>
          <w:i/>
          <w:iCs/>
          <w:color w:val="222222"/>
          <w:sz w:val="20"/>
          <w:szCs w:val="20"/>
          <w:shd w:val="clear" w:color="auto" w:fill="FFFFFF"/>
        </w:rPr>
        <w:t>Proceedings of the 28th international conference on Software engineering</w:t>
      </w:r>
      <w:r w:rsidRPr="00C36DB3">
        <w:rPr>
          <w:color w:val="222222"/>
          <w:sz w:val="20"/>
          <w:szCs w:val="20"/>
          <w:shd w:val="clear" w:color="auto" w:fill="FFFFFF"/>
        </w:rPr>
        <w:t> (pp. 1051-1052).</w:t>
      </w:r>
    </w:p>
    <w:p w14:paraId="49D06B85" w14:textId="77777777" w:rsidR="00A27622" w:rsidRPr="00C36DB3" w:rsidRDefault="00A27622" w:rsidP="00A27622">
      <w:pPr>
        <w:pStyle w:val="Reference"/>
        <w:numPr>
          <w:ilvl w:val="0"/>
          <w:numId w:val="0"/>
        </w:numPr>
        <w:spacing w:after="0"/>
        <w:ind w:left="567" w:hanging="567"/>
        <w:rPr>
          <w:sz w:val="20"/>
          <w:szCs w:val="20"/>
          <w:lang w:val="en-US"/>
        </w:rPr>
      </w:pPr>
      <w:r w:rsidRPr="00C36DB3">
        <w:rPr>
          <w:color w:val="222222"/>
          <w:sz w:val="20"/>
          <w:szCs w:val="20"/>
          <w:shd w:val="clear" w:color="auto" w:fill="FFFFFF"/>
        </w:rPr>
        <w:t>Campbell, J. Y., Lo, A. W., MacKinlay, A. C., &amp; Whitelaw, R. F. (1998). The econometrics of financial markets. </w:t>
      </w:r>
      <w:r w:rsidRPr="00C36DB3">
        <w:rPr>
          <w:i/>
          <w:iCs/>
          <w:color w:val="222222"/>
          <w:sz w:val="20"/>
          <w:szCs w:val="20"/>
          <w:shd w:val="clear" w:color="auto" w:fill="FFFFFF"/>
        </w:rPr>
        <w:t>Macroeconomic Dynamics</w:t>
      </w:r>
      <w:r w:rsidRPr="00C36DB3">
        <w:rPr>
          <w:color w:val="222222"/>
          <w:sz w:val="20"/>
          <w:szCs w:val="20"/>
          <w:shd w:val="clear" w:color="auto" w:fill="FFFFFF"/>
        </w:rPr>
        <w:t>, </w:t>
      </w:r>
      <w:r w:rsidRPr="00C36DB3">
        <w:rPr>
          <w:i/>
          <w:iCs/>
          <w:color w:val="222222"/>
          <w:sz w:val="20"/>
          <w:szCs w:val="20"/>
          <w:shd w:val="clear" w:color="auto" w:fill="FFFFFF"/>
        </w:rPr>
        <w:t>2</w:t>
      </w:r>
      <w:r w:rsidRPr="00C36DB3">
        <w:rPr>
          <w:color w:val="222222"/>
          <w:sz w:val="20"/>
          <w:szCs w:val="20"/>
          <w:shd w:val="clear" w:color="auto" w:fill="FFFFFF"/>
        </w:rPr>
        <w:t>(4), 559-562.</w:t>
      </w:r>
      <w:r w:rsidRPr="00C36DB3">
        <w:rPr>
          <w:sz w:val="20"/>
          <w:szCs w:val="20"/>
          <w:lang w:val="en-US"/>
        </w:rPr>
        <w:t xml:space="preserve"> </w:t>
      </w:r>
    </w:p>
    <w:p w14:paraId="5BB9A204" w14:textId="0D70C526" w:rsidR="00A27622" w:rsidRPr="00C36DB3" w:rsidRDefault="00A27622" w:rsidP="00A27622">
      <w:pPr>
        <w:ind w:left="567" w:hanging="567"/>
        <w:jc w:val="both"/>
        <w:rPr>
          <w:color w:val="222222"/>
          <w:sz w:val="20"/>
          <w:szCs w:val="20"/>
          <w:shd w:val="clear" w:color="auto" w:fill="FFFFFF"/>
        </w:rPr>
      </w:pPr>
      <w:proofErr w:type="spellStart"/>
      <w:r w:rsidRPr="00C36DB3">
        <w:rPr>
          <w:color w:val="222222"/>
          <w:sz w:val="20"/>
          <w:szCs w:val="20"/>
          <w:shd w:val="clear" w:color="auto" w:fill="FFFFFF"/>
        </w:rPr>
        <w:t>Christoffersen</w:t>
      </w:r>
      <w:proofErr w:type="spellEnd"/>
      <w:r w:rsidRPr="00C36DB3">
        <w:rPr>
          <w:color w:val="222222"/>
          <w:sz w:val="20"/>
          <w:szCs w:val="20"/>
          <w:shd w:val="clear" w:color="auto" w:fill="FFFFFF"/>
        </w:rPr>
        <w:t>, P., &amp; Pelletier, D. (2004). Back</w:t>
      </w:r>
      <w:r w:rsidR="00D71D4C">
        <w:rPr>
          <w:color w:val="222222"/>
          <w:sz w:val="20"/>
          <w:szCs w:val="20"/>
          <w:shd w:val="clear" w:color="auto" w:fill="FFFFFF"/>
        </w:rPr>
        <w:t>-</w:t>
      </w:r>
      <w:r w:rsidRPr="00C36DB3">
        <w:rPr>
          <w:color w:val="222222"/>
          <w:sz w:val="20"/>
          <w:szCs w:val="20"/>
          <w:shd w:val="clear" w:color="auto" w:fill="FFFFFF"/>
        </w:rPr>
        <w:t xml:space="preserve">testing </w:t>
      </w:r>
      <w:r w:rsidRPr="00D853C4">
        <w:rPr>
          <w:i/>
          <w:iCs/>
          <w:color w:val="222222"/>
          <w:sz w:val="20"/>
          <w:szCs w:val="20"/>
          <w:shd w:val="clear" w:color="auto" w:fill="FFFFFF"/>
        </w:rPr>
        <w:t>value-at-risk</w:t>
      </w:r>
      <w:r w:rsidRPr="00C36DB3">
        <w:rPr>
          <w:color w:val="222222"/>
          <w:sz w:val="20"/>
          <w:szCs w:val="20"/>
          <w:shd w:val="clear" w:color="auto" w:fill="FFFFFF"/>
        </w:rPr>
        <w:t>: A duration-based approach. </w:t>
      </w:r>
      <w:r w:rsidRPr="00C36DB3">
        <w:rPr>
          <w:i/>
          <w:iCs/>
          <w:color w:val="222222"/>
          <w:sz w:val="20"/>
          <w:szCs w:val="20"/>
          <w:shd w:val="clear" w:color="auto" w:fill="FFFFFF"/>
        </w:rPr>
        <w:t>Journal of Financial Econometrics</w:t>
      </w:r>
      <w:r w:rsidRPr="00C36DB3">
        <w:rPr>
          <w:color w:val="222222"/>
          <w:sz w:val="20"/>
          <w:szCs w:val="20"/>
          <w:shd w:val="clear" w:color="auto" w:fill="FFFFFF"/>
        </w:rPr>
        <w:t>, </w:t>
      </w:r>
      <w:r w:rsidRPr="00C36DB3">
        <w:rPr>
          <w:i/>
          <w:iCs/>
          <w:color w:val="222222"/>
          <w:sz w:val="20"/>
          <w:szCs w:val="20"/>
          <w:shd w:val="clear" w:color="auto" w:fill="FFFFFF"/>
        </w:rPr>
        <w:t>2</w:t>
      </w:r>
      <w:r w:rsidRPr="00C36DB3">
        <w:rPr>
          <w:color w:val="222222"/>
          <w:sz w:val="20"/>
          <w:szCs w:val="20"/>
          <w:shd w:val="clear" w:color="auto" w:fill="FFFFFF"/>
        </w:rPr>
        <w:t>(1), 84-108.</w:t>
      </w:r>
    </w:p>
    <w:p w14:paraId="7B896617" w14:textId="234E48D7" w:rsidR="00A27622" w:rsidRPr="00C36DB3" w:rsidRDefault="00A27622" w:rsidP="00A27622">
      <w:pPr>
        <w:ind w:left="567" w:hanging="567"/>
        <w:jc w:val="both"/>
        <w:rPr>
          <w:color w:val="222222"/>
          <w:sz w:val="20"/>
          <w:szCs w:val="20"/>
          <w:shd w:val="clear" w:color="auto" w:fill="FFFFFF"/>
        </w:rPr>
      </w:pPr>
      <w:proofErr w:type="spellStart"/>
      <w:r w:rsidRPr="00C36DB3">
        <w:rPr>
          <w:color w:val="222222"/>
          <w:sz w:val="20"/>
          <w:szCs w:val="20"/>
          <w:shd w:val="clear" w:color="auto" w:fill="FFFFFF"/>
        </w:rPr>
        <w:t>Dwipa</w:t>
      </w:r>
      <w:proofErr w:type="spellEnd"/>
      <w:r w:rsidRPr="00C36DB3">
        <w:rPr>
          <w:color w:val="222222"/>
          <w:sz w:val="20"/>
          <w:szCs w:val="20"/>
          <w:shd w:val="clear" w:color="auto" w:fill="FFFFFF"/>
        </w:rPr>
        <w:t xml:space="preserve">, N. M. S. (2016). </w:t>
      </w:r>
      <w:proofErr w:type="spellStart"/>
      <w:r w:rsidRPr="00C36DB3">
        <w:rPr>
          <w:color w:val="222222"/>
          <w:sz w:val="20"/>
          <w:szCs w:val="20"/>
          <w:shd w:val="clear" w:color="auto" w:fill="FFFFFF"/>
        </w:rPr>
        <w:t>Glosten</w:t>
      </w:r>
      <w:proofErr w:type="spellEnd"/>
      <w:r w:rsidRPr="00C36DB3">
        <w:rPr>
          <w:color w:val="222222"/>
          <w:sz w:val="20"/>
          <w:szCs w:val="20"/>
          <w:shd w:val="clear" w:color="auto" w:fill="FFFFFF"/>
        </w:rPr>
        <w:t xml:space="preserve"> </w:t>
      </w:r>
      <w:proofErr w:type="spellStart"/>
      <w:r>
        <w:rPr>
          <w:color w:val="222222"/>
          <w:sz w:val="20"/>
          <w:szCs w:val="20"/>
          <w:shd w:val="clear" w:color="auto" w:fill="FFFFFF"/>
        </w:rPr>
        <w:t>J</w:t>
      </w:r>
      <w:r w:rsidRPr="00C36DB3">
        <w:rPr>
          <w:color w:val="222222"/>
          <w:sz w:val="20"/>
          <w:szCs w:val="20"/>
          <w:shd w:val="clear" w:color="auto" w:fill="FFFFFF"/>
        </w:rPr>
        <w:t>agannathan</w:t>
      </w:r>
      <w:proofErr w:type="spellEnd"/>
      <w:r w:rsidRPr="00C36DB3">
        <w:rPr>
          <w:color w:val="222222"/>
          <w:sz w:val="20"/>
          <w:szCs w:val="20"/>
          <w:shd w:val="clear" w:color="auto" w:fill="FFFFFF"/>
        </w:rPr>
        <w:t xml:space="preserve"> </w:t>
      </w:r>
      <w:proofErr w:type="spellStart"/>
      <w:r>
        <w:rPr>
          <w:color w:val="222222"/>
          <w:sz w:val="20"/>
          <w:szCs w:val="20"/>
          <w:shd w:val="clear" w:color="auto" w:fill="FFFFFF"/>
        </w:rPr>
        <w:t>R</w:t>
      </w:r>
      <w:r w:rsidRPr="00C36DB3">
        <w:rPr>
          <w:color w:val="222222"/>
          <w:sz w:val="20"/>
          <w:szCs w:val="20"/>
          <w:shd w:val="clear" w:color="auto" w:fill="FFFFFF"/>
        </w:rPr>
        <w:t>unkle</w:t>
      </w:r>
      <w:proofErr w:type="spellEnd"/>
      <w:r w:rsidRPr="00C36DB3">
        <w:rPr>
          <w:color w:val="222222"/>
          <w:sz w:val="20"/>
          <w:szCs w:val="20"/>
          <w:shd w:val="clear" w:color="auto" w:fill="FFFFFF"/>
        </w:rPr>
        <w:t xml:space="preserve">-generalized autoregressive conditional </w:t>
      </w:r>
      <w:proofErr w:type="spellStart"/>
      <w:r w:rsidRPr="00C36DB3">
        <w:rPr>
          <w:color w:val="222222"/>
          <w:sz w:val="20"/>
          <w:szCs w:val="20"/>
          <w:shd w:val="clear" w:color="auto" w:fill="FFFFFF"/>
        </w:rPr>
        <w:t>heteroscedastic</w:t>
      </w:r>
      <w:proofErr w:type="spellEnd"/>
      <w:r w:rsidRPr="00C36DB3">
        <w:rPr>
          <w:color w:val="222222"/>
          <w:sz w:val="20"/>
          <w:szCs w:val="20"/>
          <w:shd w:val="clear" w:color="auto" w:fill="FFFFFF"/>
        </w:rPr>
        <w:t xml:space="preserve"> (GJR-GARCH) method for </w:t>
      </w:r>
      <w:r w:rsidRPr="00D853C4">
        <w:rPr>
          <w:i/>
          <w:iCs/>
          <w:color w:val="222222"/>
          <w:sz w:val="20"/>
          <w:szCs w:val="20"/>
          <w:shd w:val="clear" w:color="auto" w:fill="FFFFFF"/>
        </w:rPr>
        <w:t>value-at-risk</w:t>
      </w:r>
      <w:r w:rsidRPr="00C36DB3">
        <w:rPr>
          <w:color w:val="222222"/>
          <w:sz w:val="20"/>
          <w:szCs w:val="20"/>
          <w:shd w:val="clear" w:color="auto" w:fill="FFFFFF"/>
        </w:rPr>
        <w:t xml:space="preserve"> (</w:t>
      </w:r>
      <w:proofErr w:type="spellStart"/>
      <w:r w:rsidRPr="00C36DB3">
        <w:rPr>
          <w:color w:val="222222"/>
          <w:sz w:val="20"/>
          <w:szCs w:val="20"/>
          <w:shd w:val="clear" w:color="auto" w:fill="FFFFFF"/>
        </w:rPr>
        <w:t>VaR</w:t>
      </w:r>
      <w:proofErr w:type="spellEnd"/>
      <w:r w:rsidRPr="00C36DB3">
        <w:rPr>
          <w:color w:val="222222"/>
          <w:sz w:val="20"/>
          <w:szCs w:val="20"/>
          <w:shd w:val="clear" w:color="auto" w:fill="FFFFFF"/>
        </w:rPr>
        <w:t>) forecasting. </w:t>
      </w:r>
      <w:r w:rsidRPr="00C36DB3">
        <w:rPr>
          <w:i/>
          <w:iCs/>
          <w:color w:val="222222"/>
          <w:sz w:val="20"/>
          <w:szCs w:val="20"/>
          <w:shd w:val="clear" w:color="auto" w:fill="FFFFFF"/>
        </w:rPr>
        <w:t>Proceeding of ICMSE</w:t>
      </w:r>
      <w:r w:rsidRPr="00C36DB3">
        <w:rPr>
          <w:color w:val="222222"/>
          <w:sz w:val="20"/>
          <w:szCs w:val="20"/>
          <w:shd w:val="clear" w:color="auto" w:fill="FFFFFF"/>
        </w:rPr>
        <w:t>, </w:t>
      </w:r>
      <w:r w:rsidRPr="00C36DB3">
        <w:rPr>
          <w:i/>
          <w:iCs/>
          <w:color w:val="222222"/>
          <w:sz w:val="20"/>
          <w:szCs w:val="20"/>
          <w:shd w:val="clear" w:color="auto" w:fill="FFFFFF"/>
        </w:rPr>
        <w:t>3</w:t>
      </w:r>
      <w:r w:rsidRPr="00C36DB3">
        <w:rPr>
          <w:color w:val="222222"/>
          <w:sz w:val="20"/>
          <w:szCs w:val="20"/>
          <w:shd w:val="clear" w:color="auto" w:fill="FFFFFF"/>
        </w:rPr>
        <w:t>(1), M-63.</w:t>
      </w:r>
    </w:p>
    <w:p w14:paraId="611E7D1C" w14:textId="77777777" w:rsidR="00A27622" w:rsidRPr="00C36DB3" w:rsidRDefault="00A27622" w:rsidP="00A27622">
      <w:pPr>
        <w:ind w:left="567" w:hanging="567"/>
        <w:jc w:val="both"/>
        <w:rPr>
          <w:color w:val="222222"/>
          <w:sz w:val="20"/>
          <w:szCs w:val="20"/>
          <w:shd w:val="clear" w:color="auto" w:fill="FFFFFF"/>
        </w:rPr>
      </w:pPr>
      <w:r w:rsidRPr="00C36DB3">
        <w:rPr>
          <w:color w:val="222222"/>
          <w:sz w:val="20"/>
          <w:szCs w:val="20"/>
          <w:shd w:val="clear" w:color="auto" w:fill="FFFFFF"/>
        </w:rPr>
        <w:t xml:space="preserve">Engle, R. F. (1982). Autoregressive conditional </w:t>
      </w:r>
      <w:proofErr w:type="spellStart"/>
      <w:r w:rsidRPr="00C36DB3">
        <w:rPr>
          <w:color w:val="222222"/>
          <w:sz w:val="20"/>
          <w:szCs w:val="20"/>
          <w:shd w:val="clear" w:color="auto" w:fill="FFFFFF"/>
        </w:rPr>
        <w:t>heteroscedasticity</w:t>
      </w:r>
      <w:proofErr w:type="spellEnd"/>
      <w:r w:rsidRPr="00C36DB3">
        <w:rPr>
          <w:color w:val="222222"/>
          <w:sz w:val="20"/>
          <w:szCs w:val="20"/>
          <w:shd w:val="clear" w:color="auto" w:fill="FFFFFF"/>
        </w:rPr>
        <w:t xml:space="preserve"> with estimates of the variance of United Kingdom inflation. </w:t>
      </w:r>
      <w:proofErr w:type="spellStart"/>
      <w:r w:rsidRPr="00C36DB3">
        <w:rPr>
          <w:i/>
          <w:iCs/>
          <w:color w:val="222222"/>
          <w:sz w:val="20"/>
          <w:szCs w:val="20"/>
          <w:shd w:val="clear" w:color="auto" w:fill="FFFFFF"/>
        </w:rPr>
        <w:t>Econometrica</w:t>
      </w:r>
      <w:proofErr w:type="spellEnd"/>
      <w:r w:rsidRPr="00C36DB3">
        <w:rPr>
          <w:i/>
          <w:iCs/>
          <w:color w:val="222222"/>
          <w:sz w:val="20"/>
          <w:szCs w:val="20"/>
          <w:shd w:val="clear" w:color="auto" w:fill="FFFFFF"/>
        </w:rPr>
        <w:t>: Journal of the econometric society</w:t>
      </w:r>
      <w:r w:rsidRPr="00C36DB3">
        <w:rPr>
          <w:color w:val="222222"/>
          <w:sz w:val="20"/>
          <w:szCs w:val="20"/>
          <w:shd w:val="clear" w:color="auto" w:fill="FFFFFF"/>
        </w:rPr>
        <w:t>, 987-1007.</w:t>
      </w:r>
    </w:p>
    <w:p w14:paraId="69B285A5" w14:textId="327F6B3D" w:rsidR="00A27622" w:rsidRDefault="00A27622" w:rsidP="00A27622">
      <w:pPr>
        <w:ind w:left="567" w:hanging="567"/>
        <w:jc w:val="both"/>
        <w:rPr>
          <w:color w:val="222222"/>
          <w:sz w:val="20"/>
          <w:szCs w:val="20"/>
          <w:shd w:val="clear" w:color="auto" w:fill="FFFFFF"/>
        </w:rPr>
      </w:pPr>
      <w:proofErr w:type="spellStart"/>
      <w:r w:rsidRPr="00C36DB3">
        <w:rPr>
          <w:color w:val="222222"/>
          <w:sz w:val="20"/>
          <w:szCs w:val="20"/>
          <w:shd w:val="clear" w:color="auto" w:fill="FFFFFF"/>
        </w:rPr>
        <w:t>Hentschel</w:t>
      </w:r>
      <w:proofErr w:type="spellEnd"/>
      <w:r w:rsidRPr="00C36DB3">
        <w:rPr>
          <w:color w:val="222222"/>
          <w:sz w:val="20"/>
          <w:szCs w:val="20"/>
          <w:shd w:val="clear" w:color="auto" w:fill="FFFFFF"/>
        </w:rPr>
        <w:t xml:space="preserve">, L. (1995). All in the family nesting symmetric and asymmetric </w:t>
      </w:r>
      <w:r>
        <w:rPr>
          <w:color w:val="222222"/>
          <w:sz w:val="20"/>
          <w:szCs w:val="20"/>
          <w:shd w:val="clear" w:color="auto" w:fill="FFFFFF"/>
        </w:rPr>
        <w:t>GARCH</w:t>
      </w:r>
      <w:r w:rsidRPr="00C36DB3">
        <w:rPr>
          <w:color w:val="222222"/>
          <w:sz w:val="20"/>
          <w:szCs w:val="20"/>
          <w:shd w:val="clear" w:color="auto" w:fill="FFFFFF"/>
        </w:rPr>
        <w:t xml:space="preserve"> models. </w:t>
      </w:r>
      <w:r w:rsidRPr="00C36DB3">
        <w:rPr>
          <w:i/>
          <w:iCs/>
          <w:color w:val="222222"/>
          <w:sz w:val="20"/>
          <w:szCs w:val="20"/>
          <w:shd w:val="clear" w:color="auto" w:fill="FFFFFF"/>
        </w:rPr>
        <w:t>Journal of financial economics</w:t>
      </w:r>
      <w:r w:rsidRPr="00C36DB3">
        <w:rPr>
          <w:color w:val="222222"/>
          <w:sz w:val="20"/>
          <w:szCs w:val="20"/>
          <w:shd w:val="clear" w:color="auto" w:fill="FFFFFF"/>
        </w:rPr>
        <w:t>, </w:t>
      </w:r>
      <w:r w:rsidRPr="00C36DB3">
        <w:rPr>
          <w:i/>
          <w:iCs/>
          <w:color w:val="222222"/>
          <w:sz w:val="20"/>
          <w:szCs w:val="20"/>
          <w:shd w:val="clear" w:color="auto" w:fill="FFFFFF"/>
        </w:rPr>
        <w:t>39</w:t>
      </w:r>
      <w:r w:rsidRPr="00C36DB3">
        <w:rPr>
          <w:color w:val="222222"/>
          <w:sz w:val="20"/>
          <w:szCs w:val="20"/>
          <w:shd w:val="clear" w:color="auto" w:fill="FFFFFF"/>
        </w:rPr>
        <w:t>(1), 71-104.</w:t>
      </w:r>
    </w:p>
    <w:p w14:paraId="00BDE90E" w14:textId="77777777" w:rsidR="00A27622" w:rsidRPr="00C36DB3" w:rsidRDefault="00A27622" w:rsidP="00A27622">
      <w:pPr>
        <w:ind w:left="567" w:hanging="567"/>
        <w:jc w:val="both"/>
        <w:rPr>
          <w:color w:val="222222"/>
          <w:sz w:val="20"/>
          <w:szCs w:val="20"/>
          <w:shd w:val="clear" w:color="auto" w:fill="FFFFFF"/>
        </w:rPr>
      </w:pPr>
      <w:r w:rsidRPr="00C36DB3">
        <w:rPr>
          <w:color w:val="222222"/>
          <w:sz w:val="20"/>
          <w:szCs w:val="20"/>
          <w:shd w:val="clear" w:color="auto" w:fill="FFFFFF"/>
        </w:rPr>
        <w:t xml:space="preserve">Hong, L. J., Hu, Z., &amp; Liu, G. (2014). Monte Carlo methods for </w:t>
      </w:r>
      <w:r w:rsidRPr="00D853C4">
        <w:rPr>
          <w:i/>
          <w:iCs/>
          <w:color w:val="222222"/>
          <w:sz w:val="20"/>
          <w:szCs w:val="20"/>
          <w:shd w:val="clear" w:color="auto" w:fill="FFFFFF"/>
        </w:rPr>
        <w:t>value-at-risk</w:t>
      </w:r>
      <w:r w:rsidRPr="00C36DB3">
        <w:rPr>
          <w:color w:val="222222"/>
          <w:sz w:val="20"/>
          <w:szCs w:val="20"/>
          <w:shd w:val="clear" w:color="auto" w:fill="FFFFFF"/>
        </w:rPr>
        <w:t xml:space="preserve"> and conditional </w:t>
      </w:r>
      <w:r w:rsidRPr="00D853C4">
        <w:rPr>
          <w:i/>
          <w:iCs/>
          <w:color w:val="222222"/>
          <w:sz w:val="20"/>
          <w:szCs w:val="20"/>
          <w:shd w:val="clear" w:color="auto" w:fill="FFFFFF"/>
        </w:rPr>
        <w:t>value-at-risk</w:t>
      </w:r>
      <w:r w:rsidRPr="00C36DB3">
        <w:rPr>
          <w:color w:val="222222"/>
          <w:sz w:val="20"/>
          <w:szCs w:val="20"/>
          <w:shd w:val="clear" w:color="auto" w:fill="FFFFFF"/>
        </w:rPr>
        <w:t>: a review. </w:t>
      </w:r>
      <w:r w:rsidRPr="00C36DB3">
        <w:rPr>
          <w:i/>
          <w:iCs/>
          <w:color w:val="222222"/>
          <w:sz w:val="20"/>
          <w:szCs w:val="20"/>
          <w:shd w:val="clear" w:color="auto" w:fill="FFFFFF"/>
        </w:rPr>
        <w:t>ACM Transactions on Modeling and Computer Simulation (TOMACS)</w:t>
      </w:r>
      <w:r w:rsidRPr="00C36DB3">
        <w:rPr>
          <w:color w:val="222222"/>
          <w:sz w:val="20"/>
          <w:szCs w:val="20"/>
          <w:shd w:val="clear" w:color="auto" w:fill="FFFFFF"/>
        </w:rPr>
        <w:t>, </w:t>
      </w:r>
      <w:r w:rsidRPr="00C36DB3">
        <w:rPr>
          <w:i/>
          <w:iCs/>
          <w:color w:val="222222"/>
          <w:sz w:val="20"/>
          <w:szCs w:val="20"/>
          <w:shd w:val="clear" w:color="auto" w:fill="FFFFFF"/>
        </w:rPr>
        <w:t>24</w:t>
      </w:r>
      <w:r w:rsidRPr="00C36DB3">
        <w:rPr>
          <w:color w:val="222222"/>
          <w:sz w:val="20"/>
          <w:szCs w:val="20"/>
          <w:shd w:val="clear" w:color="auto" w:fill="FFFFFF"/>
        </w:rPr>
        <w:t>(4), 1-37.</w:t>
      </w:r>
    </w:p>
    <w:p w14:paraId="10A276F6" w14:textId="77777777" w:rsidR="00A27622" w:rsidRPr="00C36DB3" w:rsidRDefault="00A27622" w:rsidP="00A27622">
      <w:pPr>
        <w:ind w:left="567" w:hanging="567"/>
        <w:jc w:val="both"/>
        <w:rPr>
          <w:color w:val="222222"/>
          <w:sz w:val="20"/>
          <w:szCs w:val="20"/>
          <w:shd w:val="clear" w:color="auto" w:fill="FFFFFF"/>
        </w:rPr>
      </w:pPr>
      <w:proofErr w:type="spellStart"/>
      <w:r w:rsidRPr="00C36DB3">
        <w:rPr>
          <w:color w:val="222222"/>
          <w:sz w:val="20"/>
          <w:szCs w:val="20"/>
          <w:shd w:val="clear" w:color="auto" w:fill="FFFFFF"/>
        </w:rPr>
        <w:t>Horv</w:t>
      </w:r>
      <w:proofErr w:type="spellEnd"/>
      <w:r w:rsidRPr="00C36DB3">
        <w:rPr>
          <w:color w:val="222222"/>
          <w:sz w:val="20"/>
          <w:szCs w:val="20"/>
          <w:shd w:val="clear" w:color="auto" w:fill="FFFFFF"/>
        </w:rPr>
        <w:t xml:space="preserve">, L., &amp; </w:t>
      </w:r>
      <w:proofErr w:type="spellStart"/>
      <w:r w:rsidRPr="00C36DB3">
        <w:rPr>
          <w:color w:val="222222"/>
          <w:sz w:val="20"/>
          <w:szCs w:val="20"/>
          <w:shd w:val="clear" w:color="auto" w:fill="FFFFFF"/>
        </w:rPr>
        <w:t>Kokoszka</w:t>
      </w:r>
      <w:proofErr w:type="spellEnd"/>
      <w:r w:rsidRPr="00C36DB3">
        <w:rPr>
          <w:color w:val="222222"/>
          <w:sz w:val="20"/>
          <w:szCs w:val="20"/>
          <w:shd w:val="clear" w:color="auto" w:fill="FFFFFF"/>
        </w:rPr>
        <w:t>, P. (2003). GARCH processes: structure and estimation. </w:t>
      </w:r>
      <w:r w:rsidRPr="00C36DB3">
        <w:rPr>
          <w:i/>
          <w:iCs/>
          <w:color w:val="222222"/>
          <w:sz w:val="20"/>
          <w:szCs w:val="20"/>
          <w:shd w:val="clear" w:color="auto" w:fill="FFFFFF"/>
        </w:rPr>
        <w:t>Bernoulli</w:t>
      </w:r>
      <w:r w:rsidRPr="00C36DB3">
        <w:rPr>
          <w:color w:val="222222"/>
          <w:sz w:val="20"/>
          <w:szCs w:val="20"/>
          <w:shd w:val="clear" w:color="auto" w:fill="FFFFFF"/>
        </w:rPr>
        <w:t>, </w:t>
      </w:r>
      <w:r w:rsidRPr="00C36DB3">
        <w:rPr>
          <w:i/>
          <w:iCs/>
          <w:color w:val="222222"/>
          <w:sz w:val="20"/>
          <w:szCs w:val="20"/>
          <w:shd w:val="clear" w:color="auto" w:fill="FFFFFF"/>
        </w:rPr>
        <w:t>9</w:t>
      </w:r>
      <w:r w:rsidRPr="00C36DB3">
        <w:rPr>
          <w:color w:val="222222"/>
          <w:sz w:val="20"/>
          <w:szCs w:val="20"/>
          <w:shd w:val="clear" w:color="auto" w:fill="FFFFFF"/>
        </w:rPr>
        <w:t>(2), 201-227.</w:t>
      </w:r>
    </w:p>
    <w:p w14:paraId="43BA69AD" w14:textId="77777777" w:rsidR="00A27622" w:rsidRPr="00C36DB3" w:rsidRDefault="00A27622" w:rsidP="00A27622">
      <w:pPr>
        <w:jc w:val="both"/>
        <w:rPr>
          <w:sz w:val="20"/>
          <w:szCs w:val="20"/>
        </w:rPr>
      </w:pPr>
      <w:proofErr w:type="spellStart"/>
      <w:r w:rsidRPr="00C36DB3">
        <w:rPr>
          <w:sz w:val="20"/>
          <w:szCs w:val="20"/>
        </w:rPr>
        <w:t>Jorion</w:t>
      </w:r>
      <w:proofErr w:type="spellEnd"/>
      <w:r w:rsidRPr="00C36DB3">
        <w:rPr>
          <w:sz w:val="20"/>
          <w:szCs w:val="20"/>
        </w:rPr>
        <w:t xml:space="preserve">, P. (2001). </w:t>
      </w:r>
      <w:r w:rsidRPr="00D853C4">
        <w:rPr>
          <w:i/>
          <w:iCs/>
          <w:sz w:val="20"/>
          <w:szCs w:val="20"/>
        </w:rPr>
        <w:t>Value at Risk</w:t>
      </w:r>
      <w:r w:rsidRPr="00C36DB3">
        <w:rPr>
          <w:sz w:val="20"/>
          <w:szCs w:val="20"/>
        </w:rPr>
        <w:t>, second edition. McGraw-Hill, New York.</w:t>
      </w:r>
    </w:p>
    <w:p w14:paraId="6174DA90" w14:textId="77777777" w:rsidR="00A27622" w:rsidRDefault="00A27622" w:rsidP="00A27622">
      <w:pPr>
        <w:ind w:left="567" w:hanging="567"/>
        <w:jc w:val="both"/>
        <w:rPr>
          <w:color w:val="222222"/>
          <w:sz w:val="20"/>
          <w:szCs w:val="20"/>
          <w:shd w:val="clear" w:color="auto" w:fill="FFFFFF"/>
        </w:rPr>
      </w:pPr>
      <w:proofErr w:type="spellStart"/>
      <w:r w:rsidRPr="00C36DB3">
        <w:rPr>
          <w:color w:val="222222"/>
          <w:sz w:val="20"/>
          <w:szCs w:val="20"/>
          <w:shd w:val="clear" w:color="auto" w:fill="FFFFFF"/>
        </w:rPr>
        <w:t>Kitchenham</w:t>
      </w:r>
      <w:proofErr w:type="spellEnd"/>
      <w:r w:rsidRPr="00C36DB3">
        <w:rPr>
          <w:color w:val="222222"/>
          <w:sz w:val="20"/>
          <w:szCs w:val="20"/>
          <w:shd w:val="clear" w:color="auto" w:fill="FFFFFF"/>
        </w:rPr>
        <w:t>, B. (2004). Procedures for performing systematic reviews. </w:t>
      </w:r>
      <w:proofErr w:type="spellStart"/>
      <w:r w:rsidRPr="00C36DB3">
        <w:rPr>
          <w:i/>
          <w:iCs/>
          <w:color w:val="222222"/>
          <w:sz w:val="20"/>
          <w:szCs w:val="20"/>
          <w:shd w:val="clear" w:color="auto" w:fill="FFFFFF"/>
        </w:rPr>
        <w:t>Keele</w:t>
      </w:r>
      <w:proofErr w:type="spellEnd"/>
      <w:r w:rsidRPr="00C36DB3">
        <w:rPr>
          <w:i/>
          <w:iCs/>
          <w:color w:val="222222"/>
          <w:sz w:val="20"/>
          <w:szCs w:val="20"/>
          <w:shd w:val="clear" w:color="auto" w:fill="FFFFFF"/>
        </w:rPr>
        <w:t xml:space="preserve">, UK, </w:t>
      </w:r>
      <w:proofErr w:type="spellStart"/>
      <w:r w:rsidRPr="00C36DB3">
        <w:rPr>
          <w:i/>
          <w:iCs/>
          <w:color w:val="222222"/>
          <w:sz w:val="20"/>
          <w:szCs w:val="20"/>
          <w:shd w:val="clear" w:color="auto" w:fill="FFFFFF"/>
        </w:rPr>
        <w:t>Keele</w:t>
      </w:r>
      <w:proofErr w:type="spellEnd"/>
      <w:r w:rsidRPr="00C36DB3">
        <w:rPr>
          <w:i/>
          <w:iCs/>
          <w:color w:val="222222"/>
          <w:sz w:val="20"/>
          <w:szCs w:val="20"/>
          <w:shd w:val="clear" w:color="auto" w:fill="FFFFFF"/>
        </w:rPr>
        <w:t xml:space="preserve"> University</w:t>
      </w:r>
      <w:r w:rsidRPr="00C36DB3">
        <w:rPr>
          <w:color w:val="222222"/>
          <w:sz w:val="20"/>
          <w:szCs w:val="20"/>
          <w:shd w:val="clear" w:color="auto" w:fill="FFFFFF"/>
        </w:rPr>
        <w:t>, </w:t>
      </w:r>
      <w:r w:rsidRPr="00C36DB3">
        <w:rPr>
          <w:i/>
          <w:iCs/>
          <w:color w:val="222222"/>
          <w:sz w:val="20"/>
          <w:szCs w:val="20"/>
          <w:shd w:val="clear" w:color="auto" w:fill="FFFFFF"/>
        </w:rPr>
        <w:t>33</w:t>
      </w:r>
      <w:r w:rsidRPr="00C36DB3">
        <w:rPr>
          <w:color w:val="222222"/>
          <w:sz w:val="20"/>
          <w:szCs w:val="20"/>
          <w:shd w:val="clear" w:color="auto" w:fill="FFFFFF"/>
        </w:rPr>
        <w:t>(2004), 1-26.</w:t>
      </w:r>
    </w:p>
    <w:p w14:paraId="5AF1BE32" w14:textId="77777777" w:rsidR="00A27622" w:rsidRPr="00A27622" w:rsidRDefault="00A27622" w:rsidP="00A27622">
      <w:pPr>
        <w:ind w:left="567" w:hanging="567"/>
        <w:jc w:val="both"/>
        <w:rPr>
          <w:sz w:val="20"/>
          <w:szCs w:val="20"/>
          <w:lang w:eastAsia="zh-CN"/>
        </w:rPr>
      </w:pPr>
      <w:proofErr w:type="spellStart"/>
      <w:r w:rsidRPr="00A27622">
        <w:rPr>
          <w:color w:val="222222"/>
          <w:sz w:val="20"/>
          <w:szCs w:val="20"/>
          <w:shd w:val="clear" w:color="auto" w:fill="FFFFFF"/>
        </w:rPr>
        <w:t>Lesmana</w:t>
      </w:r>
      <w:proofErr w:type="spellEnd"/>
      <w:r w:rsidRPr="00A27622">
        <w:rPr>
          <w:color w:val="222222"/>
          <w:sz w:val="20"/>
          <w:szCs w:val="20"/>
          <w:shd w:val="clear" w:color="auto" w:fill="FFFFFF"/>
        </w:rPr>
        <w:t xml:space="preserve">, E., </w:t>
      </w:r>
      <w:proofErr w:type="spellStart"/>
      <w:r w:rsidRPr="00A27622">
        <w:rPr>
          <w:color w:val="222222"/>
          <w:sz w:val="20"/>
          <w:szCs w:val="20"/>
          <w:shd w:val="clear" w:color="auto" w:fill="FFFFFF"/>
        </w:rPr>
        <w:t>Susanti</w:t>
      </w:r>
      <w:proofErr w:type="spellEnd"/>
      <w:r w:rsidRPr="00A27622">
        <w:rPr>
          <w:color w:val="222222"/>
          <w:sz w:val="20"/>
          <w:szCs w:val="20"/>
          <w:shd w:val="clear" w:color="auto" w:fill="FFFFFF"/>
        </w:rPr>
        <w:t xml:space="preserve">, D., </w:t>
      </w:r>
      <w:proofErr w:type="spellStart"/>
      <w:r w:rsidRPr="00A27622">
        <w:rPr>
          <w:color w:val="222222"/>
          <w:sz w:val="20"/>
          <w:szCs w:val="20"/>
          <w:shd w:val="clear" w:color="auto" w:fill="FFFFFF"/>
        </w:rPr>
        <w:t>Napitupulu</w:t>
      </w:r>
      <w:proofErr w:type="spellEnd"/>
      <w:r w:rsidRPr="00A27622">
        <w:rPr>
          <w:color w:val="222222"/>
          <w:sz w:val="20"/>
          <w:szCs w:val="20"/>
          <w:shd w:val="clear" w:color="auto" w:fill="FFFFFF"/>
        </w:rPr>
        <w:t xml:space="preserve">, H., &amp; </w:t>
      </w:r>
      <w:proofErr w:type="spellStart"/>
      <w:r w:rsidRPr="00A27622">
        <w:rPr>
          <w:color w:val="222222"/>
          <w:sz w:val="20"/>
          <w:szCs w:val="20"/>
          <w:shd w:val="clear" w:color="auto" w:fill="FFFFFF"/>
        </w:rPr>
        <w:t>Hidayat</w:t>
      </w:r>
      <w:proofErr w:type="spellEnd"/>
      <w:r w:rsidRPr="00A27622">
        <w:rPr>
          <w:color w:val="222222"/>
          <w:sz w:val="20"/>
          <w:szCs w:val="20"/>
          <w:shd w:val="clear" w:color="auto" w:fill="FFFFFF"/>
        </w:rPr>
        <w:t>, Y. (2017). Estimating the Value-at-Risk for some stocks at the capital market in Indonesia based on ARMA-FIGARCH models. In </w:t>
      </w:r>
      <w:r w:rsidRPr="00A27622">
        <w:rPr>
          <w:i/>
          <w:iCs/>
          <w:color w:val="222222"/>
          <w:sz w:val="20"/>
          <w:szCs w:val="20"/>
          <w:shd w:val="clear" w:color="auto" w:fill="FFFFFF"/>
        </w:rPr>
        <w:t>Journal of Physics: Conference Series</w:t>
      </w:r>
      <w:r w:rsidRPr="00A27622">
        <w:rPr>
          <w:color w:val="222222"/>
          <w:sz w:val="20"/>
          <w:szCs w:val="20"/>
          <w:shd w:val="clear" w:color="auto" w:fill="FFFFFF"/>
        </w:rPr>
        <w:t> (Vol. 909, No. 1, p. 012040). IOP Publishing.</w:t>
      </w:r>
    </w:p>
    <w:p w14:paraId="071A75FC" w14:textId="77777777" w:rsidR="00A27622" w:rsidRPr="00A53032" w:rsidRDefault="00A27622" w:rsidP="00A27622">
      <w:pPr>
        <w:ind w:left="567" w:hanging="567"/>
        <w:jc w:val="both"/>
        <w:rPr>
          <w:color w:val="222222"/>
          <w:sz w:val="20"/>
          <w:szCs w:val="20"/>
          <w:shd w:val="clear" w:color="auto" w:fill="FFFFFF"/>
        </w:rPr>
      </w:pPr>
      <w:r w:rsidRPr="00A53032">
        <w:rPr>
          <w:color w:val="222222"/>
          <w:sz w:val="20"/>
          <w:szCs w:val="20"/>
          <w:shd w:val="clear" w:color="auto" w:fill="FFFFFF"/>
        </w:rPr>
        <w:t xml:space="preserve">Leung, M., Li, Y., </w:t>
      </w:r>
      <w:proofErr w:type="spellStart"/>
      <w:r w:rsidRPr="00A53032">
        <w:rPr>
          <w:color w:val="222222"/>
          <w:sz w:val="20"/>
          <w:szCs w:val="20"/>
          <w:shd w:val="clear" w:color="auto" w:fill="FFFFFF"/>
        </w:rPr>
        <w:t>Pantelous</w:t>
      </w:r>
      <w:proofErr w:type="spellEnd"/>
      <w:r w:rsidRPr="00A53032">
        <w:rPr>
          <w:color w:val="222222"/>
          <w:sz w:val="20"/>
          <w:szCs w:val="20"/>
          <w:shd w:val="clear" w:color="auto" w:fill="FFFFFF"/>
        </w:rPr>
        <w:t xml:space="preserve">, A. A., &amp; </w:t>
      </w:r>
      <w:proofErr w:type="spellStart"/>
      <w:r w:rsidRPr="00A53032">
        <w:rPr>
          <w:color w:val="222222"/>
          <w:sz w:val="20"/>
          <w:szCs w:val="20"/>
          <w:shd w:val="clear" w:color="auto" w:fill="FFFFFF"/>
        </w:rPr>
        <w:t>Vigne</w:t>
      </w:r>
      <w:proofErr w:type="spellEnd"/>
      <w:r w:rsidRPr="00A53032">
        <w:rPr>
          <w:color w:val="222222"/>
          <w:sz w:val="20"/>
          <w:szCs w:val="20"/>
          <w:shd w:val="clear" w:color="auto" w:fill="FFFFFF"/>
        </w:rPr>
        <w:t xml:space="preserve">, S. A. (2021). Bayesian Value-at-Risk </w:t>
      </w:r>
      <w:proofErr w:type="spellStart"/>
      <w:r w:rsidRPr="00A53032">
        <w:rPr>
          <w:color w:val="222222"/>
          <w:sz w:val="20"/>
          <w:szCs w:val="20"/>
          <w:shd w:val="clear" w:color="auto" w:fill="FFFFFF"/>
        </w:rPr>
        <w:t>backtesting</w:t>
      </w:r>
      <w:proofErr w:type="spellEnd"/>
      <w:r w:rsidRPr="00A53032">
        <w:rPr>
          <w:color w:val="222222"/>
          <w:sz w:val="20"/>
          <w:szCs w:val="20"/>
          <w:shd w:val="clear" w:color="auto" w:fill="FFFFFF"/>
        </w:rPr>
        <w:t>: The case of annuity pricing. </w:t>
      </w:r>
      <w:r w:rsidRPr="00A53032">
        <w:rPr>
          <w:i/>
          <w:iCs/>
          <w:color w:val="222222"/>
          <w:sz w:val="20"/>
          <w:szCs w:val="20"/>
          <w:shd w:val="clear" w:color="auto" w:fill="FFFFFF"/>
        </w:rPr>
        <w:t>European Journal of Operational Research</w:t>
      </w:r>
      <w:r w:rsidRPr="00A53032">
        <w:rPr>
          <w:color w:val="222222"/>
          <w:sz w:val="20"/>
          <w:szCs w:val="20"/>
          <w:shd w:val="clear" w:color="auto" w:fill="FFFFFF"/>
        </w:rPr>
        <w:t>, </w:t>
      </w:r>
      <w:r w:rsidRPr="00A53032">
        <w:rPr>
          <w:i/>
          <w:iCs/>
          <w:color w:val="222222"/>
          <w:sz w:val="20"/>
          <w:szCs w:val="20"/>
          <w:shd w:val="clear" w:color="auto" w:fill="FFFFFF"/>
        </w:rPr>
        <w:t>293</w:t>
      </w:r>
      <w:r w:rsidRPr="00A53032">
        <w:rPr>
          <w:color w:val="222222"/>
          <w:sz w:val="20"/>
          <w:szCs w:val="20"/>
          <w:shd w:val="clear" w:color="auto" w:fill="FFFFFF"/>
        </w:rPr>
        <w:t>(2), 786-801.</w:t>
      </w:r>
    </w:p>
    <w:p w14:paraId="1D2CF4A7" w14:textId="77777777" w:rsidR="00A27622" w:rsidRDefault="00A27622" w:rsidP="00A27622">
      <w:pPr>
        <w:ind w:left="567" w:hanging="567"/>
        <w:jc w:val="both"/>
        <w:rPr>
          <w:color w:val="222222"/>
          <w:sz w:val="20"/>
          <w:szCs w:val="20"/>
          <w:shd w:val="clear" w:color="auto" w:fill="FFFFFF"/>
        </w:rPr>
      </w:pPr>
      <w:bookmarkStart w:id="1" w:name="_Hlk86997096"/>
      <w:proofErr w:type="spellStart"/>
      <w:r w:rsidRPr="00C36DB3">
        <w:rPr>
          <w:color w:val="222222"/>
          <w:sz w:val="20"/>
          <w:szCs w:val="20"/>
          <w:shd w:val="clear" w:color="auto" w:fill="FFFFFF"/>
        </w:rPr>
        <w:t>Makridakis</w:t>
      </w:r>
      <w:proofErr w:type="spellEnd"/>
      <w:r w:rsidRPr="00C36DB3">
        <w:rPr>
          <w:color w:val="222222"/>
          <w:sz w:val="20"/>
          <w:szCs w:val="20"/>
          <w:shd w:val="clear" w:color="auto" w:fill="FFFFFF"/>
        </w:rPr>
        <w:t xml:space="preserve">, S., &amp; </w:t>
      </w:r>
      <w:proofErr w:type="spellStart"/>
      <w:r w:rsidRPr="00C36DB3">
        <w:rPr>
          <w:color w:val="222222"/>
          <w:sz w:val="20"/>
          <w:szCs w:val="20"/>
          <w:shd w:val="clear" w:color="auto" w:fill="FFFFFF"/>
        </w:rPr>
        <w:t>Hibon</w:t>
      </w:r>
      <w:proofErr w:type="spellEnd"/>
      <w:r w:rsidRPr="00C36DB3">
        <w:rPr>
          <w:color w:val="222222"/>
          <w:sz w:val="20"/>
          <w:szCs w:val="20"/>
          <w:shd w:val="clear" w:color="auto" w:fill="FFFFFF"/>
        </w:rPr>
        <w:t>, M. (1997)</w:t>
      </w:r>
      <w:bookmarkEnd w:id="1"/>
      <w:r w:rsidRPr="00C36DB3">
        <w:rPr>
          <w:color w:val="222222"/>
          <w:sz w:val="20"/>
          <w:szCs w:val="20"/>
          <w:shd w:val="clear" w:color="auto" w:fill="FFFFFF"/>
        </w:rPr>
        <w:t>. ARMA models and the Box–Jenkins methodology. </w:t>
      </w:r>
      <w:r w:rsidRPr="00C36DB3">
        <w:rPr>
          <w:i/>
          <w:iCs/>
          <w:color w:val="222222"/>
          <w:sz w:val="20"/>
          <w:szCs w:val="20"/>
          <w:shd w:val="clear" w:color="auto" w:fill="FFFFFF"/>
        </w:rPr>
        <w:t>Journal of forecasting</w:t>
      </w:r>
      <w:r w:rsidRPr="00C36DB3">
        <w:rPr>
          <w:color w:val="222222"/>
          <w:sz w:val="20"/>
          <w:szCs w:val="20"/>
          <w:shd w:val="clear" w:color="auto" w:fill="FFFFFF"/>
        </w:rPr>
        <w:t>, </w:t>
      </w:r>
      <w:r w:rsidRPr="00C36DB3">
        <w:rPr>
          <w:i/>
          <w:iCs/>
          <w:color w:val="222222"/>
          <w:sz w:val="20"/>
          <w:szCs w:val="20"/>
          <w:shd w:val="clear" w:color="auto" w:fill="FFFFFF"/>
        </w:rPr>
        <w:t>16</w:t>
      </w:r>
      <w:r w:rsidRPr="00C36DB3">
        <w:rPr>
          <w:color w:val="222222"/>
          <w:sz w:val="20"/>
          <w:szCs w:val="20"/>
          <w:shd w:val="clear" w:color="auto" w:fill="FFFFFF"/>
        </w:rPr>
        <w:t>(3), 147-163.</w:t>
      </w:r>
    </w:p>
    <w:p w14:paraId="60B275AB" w14:textId="77777777" w:rsidR="00A27622" w:rsidRPr="00916B71" w:rsidRDefault="00A27622" w:rsidP="00A27622">
      <w:pPr>
        <w:ind w:left="567" w:hanging="567"/>
        <w:jc w:val="both"/>
        <w:rPr>
          <w:color w:val="222222"/>
          <w:sz w:val="20"/>
          <w:szCs w:val="20"/>
          <w:shd w:val="clear" w:color="auto" w:fill="FFFFFF"/>
        </w:rPr>
      </w:pPr>
      <w:proofErr w:type="spellStart"/>
      <w:r w:rsidRPr="00916B71">
        <w:rPr>
          <w:color w:val="222222"/>
          <w:sz w:val="20"/>
          <w:szCs w:val="20"/>
          <w:shd w:val="clear" w:color="auto" w:fill="FFFFFF"/>
        </w:rPr>
        <w:t>Maruddani</w:t>
      </w:r>
      <w:proofErr w:type="spellEnd"/>
      <w:r w:rsidRPr="00916B71">
        <w:rPr>
          <w:color w:val="222222"/>
          <w:sz w:val="20"/>
          <w:szCs w:val="20"/>
          <w:shd w:val="clear" w:color="auto" w:fill="FFFFFF"/>
        </w:rPr>
        <w:t xml:space="preserve">, D. A. I., </w:t>
      </w:r>
      <w:proofErr w:type="spellStart"/>
      <w:r w:rsidRPr="00916B71">
        <w:rPr>
          <w:color w:val="222222"/>
          <w:sz w:val="20"/>
          <w:szCs w:val="20"/>
          <w:shd w:val="clear" w:color="auto" w:fill="FFFFFF"/>
        </w:rPr>
        <w:t>Rahmawati</w:t>
      </w:r>
      <w:proofErr w:type="spellEnd"/>
      <w:r w:rsidRPr="00916B71">
        <w:rPr>
          <w:color w:val="222222"/>
          <w:sz w:val="20"/>
          <w:szCs w:val="20"/>
          <w:shd w:val="clear" w:color="auto" w:fill="FFFFFF"/>
        </w:rPr>
        <w:t xml:space="preserve">, R., &amp; </w:t>
      </w:r>
      <w:proofErr w:type="spellStart"/>
      <w:r w:rsidRPr="00916B71">
        <w:rPr>
          <w:color w:val="222222"/>
          <w:sz w:val="20"/>
          <w:szCs w:val="20"/>
          <w:shd w:val="clear" w:color="auto" w:fill="FFFFFF"/>
        </w:rPr>
        <w:t>Hoyyi</w:t>
      </w:r>
      <w:proofErr w:type="spellEnd"/>
      <w:r w:rsidRPr="00916B71">
        <w:rPr>
          <w:color w:val="222222"/>
          <w:sz w:val="20"/>
          <w:szCs w:val="20"/>
          <w:shd w:val="clear" w:color="auto" w:fill="FFFFFF"/>
        </w:rPr>
        <w:t>, A. (2021). ARMA-GARCH model for value-at-risk (</w:t>
      </w:r>
      <w:proofErr w:type="spellStart"/>
      <w:r w:rsidRPr="00916B71">
        <w:rPr>
          <w:color w:val="222222"/>
          <w:sz w:val="20"/>
          <w:szCs w:val="20"/>
          <w:shd w:val="clear" w:color="auto" w:fill="FFFFFF"/>
        </w:rPr>
        <w:t>VaR</w:t>
      </w:r>
      <w:proofErr w:type="spellEnd"/>
      <w:r w:rsidRPr="00916B71">
        <w:rPr>
          <w:color w:val="222222"/>
          <w:sz w:val="20"/>
          <w:szCs w:val="20"/>
          <w:shd w:val="clear" w:color="auto" w:fill="FFFFFF"/>
        </w:rPr>
        <w:t xml:space="preserve">) prediction on stocks of PT. Astra Agro Lestari. </w:t>
      </w:r>
      <w:proofErr w:type="spellStart"/>
      <w:r w:rsidRPr="00916B71">
        <w:rPr>
          <w:color w:val="222222"/>
          <w:sz w:val="20"/>
          <w:szCs w:val="20"/>
          <w:shd w:val="clear" w:color="auto" w:fill="FFFFFF"/>
        </w:rPr>
        <w:t>Tbk</w:t>
      </w:r>
      <w:proofErr w:type="spellEnd"/>
      <w:r w:rsidRPr="00916B71">
        <w:rPr>
          <w:color w:val="222222"/>
          <w:sz w:val="20"/>
          <w:szCs w:val="20"/>
          <w:shd w:val="clear" w:color="auto" w:fill="FFFFFF"/>
        </w:rPr>
        <w:t>. </w:t>
      </w:r>
      <w:r w:rsidRPr="00916B71">
        <w:rPr>
          <w:i/>
          <w:iCs/>
          <w:color w:val="222222"/>
          <w:sz w:val="20"/>
          <w:szCs w:val="20"/>
          <w:shd w:val="clear" w:color="auto" w:fill="FFFFFF"/>
        </w:rPr>
        <w:t xml:space="preserve">J. Math. </w:t>
      </w:r>
      <w:proofErr w:type="spellStart"/>
      <w:r w:rsidRPr="00916B71">
        <w:rPr>
          <w:i/>
          <w:iCs/>
          <w:color w:val="222222"/>
          <w:sz w:val="20"/>
          <w:szCs w:val="20"/>
          <w:shd w:val="clear" w:color="auto" w:fill="FFFFFF"/>
        </w:rPr>
        <w:t>Comput</w:t>
      </w:r>
      <w:proofErr w:type="spellEnd"/>
      <w:r w:rsidRPr="00916B71">
        <w:rPr>
          <w:i/>
          <w:iCs/>
          <w:color w:val="222222"/>
          <w:sz w:val="20"/>
          <w:szCs w:val="20"/>
          <w:shd w:val="clear" w:color="auto" w:fill="FFFFFF"/>
        </w:rPr>
        <w:t>. Sci.</w:t>
      </w:r>
      <w:r w:rsidRPr="00916B71">
        <w:rPr>
          <w:color w:val="222222"/>
          <w:sz w:val="20"/>
          <w:szCs w:val="20"/>
          <w:shd w:val="clear" w:color="auto" w:fill="FFFFFF"/>
        </w:rPr>
        <w:t>, </w:t>
      </w:r>
      <w:r w:rsidRPr="00916B71">
        <w:rPr>
          <w:i/>
          <w:iCs/>
          <w:color w:val="222222"/>
          <w:sz w:val="20"/>
          <w:szCs w:val="20"/>
          <w:shd w:val="clear" w:color="auto" w:fill="FFFFFF"/>
        </w:rPr>
        <w:t>11</w:t>
      </w:r>
      <w:r w:rsidRPr="00916B71">
        <w:rPr>
          <w:color w:val="222222"/>
          <w:sz w:val="20"/>
          <w:szCs w:val="20"/>
          <w:shd w:val="clear" w:color="auto" w:fill="FFFFFF"/>
        </w:rPr>
        <w:t>(2), 2136-2152.</w:t>
      </w:r>
    </w:p>
    <w:p w14:paraId="39591A81" w14:textId="77777777" w:rsidR="00A27622" w:rsidRDefault="00A27622" w:rsidP="00A27622">
      <w:pPr>
        <w:ind w:left="567" w:hanging="567"/>
        <w:jc w:val="both"/>
        <w:rPr>
          <w:sz w:val="20"/>
          <w:szCs w:val="20"/>
        </w:rPr>
      </w:pPr>
      <w:r w:rsidRPr="00C36DB3">
        <w:rPr>
          <w:color w:val="222222"/>
          <w:sz w:val="20"/>
          <w:szCs w:val="20"/>
          <w:shd w:val="clear" w:color="auto" w:fill="FFFFFF"/>
        </w:rPr>
        <w:t xml:space="preserve">McNeil, A. J., Frey, R., &amp; </w:t>
      </w:r>
      <w:proofErr w:type="spellStart"/>
      <w:r w:rsidRPr="00C36DB3">
        <w:rPr>
          <w:color w:val="222222"/>
          <w:sz w:val="20"/>
          <w:szCs w:val="20"/>
          <w:shd w:val="clear" w:color="auto" w:fill="FFFFFF"/>
        </w:rPr>
        <w:t>Embrechts</w:t>
      </w:r>
      <w:proofErr w:type="spellEnd"/>
      <w:r w:rsidRPr="00C36DB3">
        <w:rPr>
          <w:color w:val="222222"/>
          <w:sz w:val="20"/>
          <w:szCs w:val="20"/>
          <w:shd w:val="clear" w:color="auto" w:fill="FFFFFF"/>
        </w:rPr>
        <w:t>, P. (2015). </w:t>
      </w:r>
      <w:r w:rsidRPr="00C36DB3">
        <w:rPr>
          <w:i/>
          <w:iCs/>
          <w:color w:val="222222"/>
          <w:sz w:val="20"/>
          <w:szCs w:val="20"/>
          <w:shd w:val="clear" w:color="auto" w:fill="FFFFFF"/>
        </w:rPr>
        <w:t>Quantitative risk management: concepts, techniques and tools-revised edition</w:t>
      </w:r>
      <w:r w:rsidRPr="00C36DB3">
        <w:rPr>
          <w:color w:val="222222"/>
          <w:sz w:val="20"/>
          <w:szCs w:val="20"/>
          <w:shd w:val="clear" w:color="auto" w:fill="FFFFFF"/>
        </w:rPr>
        <w:t xml:space="preserve">. Princeton university press, </w:t>
      </w:r>
      <w:r w:rsidRPr="00C36DB3">
        <w:rPr>
          <w:sz w:val="20"/>
          <w:szCs w:val="20"/>
        </w:rPr>
        <w:t>Princeton, New Jersey</w:t>
      </w:r>
      <w:r>
        <w:rPr>
          <w:sz w:val="20"/>
          <w:szCs w:val="20"/>
        </w:rPr>
        <w:t>.</w:t>
      </w:r>
    </w:p>
    <w:p w14:paraId="2A5AAA98" w14:textId="77777777" w:rsidR="00A27622" w:rsidRPr="00E46450" w:rsidRDefault="00A27622" w:rsidP="00A27622">
      <w:pPr>
        <w:ind w:left="567" w:hanging="567"/>
        <w:jc w:val="both"/>
        <w:rPr>
          <w:sz w:val="20"/>
          <w:szCs w:val="20"/>
        </w:rPr>
      </w:pPr>
      <w:proofErr w:type="spellStart"/>
      <w:r w:rsidRPr="00E46450">
        <w:rPr>
          <w:color w:val="222222"/>
          <w:sz w:val="20"/>
          <w:szCs w:val="20"/>
          <w:shd w:val="clear" w:color="auto" w:fill="FFFFFF"/>
        </w:rPr>
        <w:lastRenderedPageBreak/>
        <w:t>Miftahurrohmah</w:t>
      </w:r>
      <w:proofErr w:type="spellEnd"/>
      <w:r w:rsidRPr="00E46450">
        <w:rPr>
          <w:color w:val="222222"/>
          <w:sz w:val="20"/>
          <w:szCs w:val="20"/>
          <w:shd w:val="clear" w:color="auto" w:fill="FFFFFF"/>
        </w:rPr>
        <w:t xml:space="preserve">, B., </w:t>
      </w:r>
      <w:proofErr w:type="spellStart"/>
      <w:r w:rsidRPr="00E46450">
        <w:rPr>
          <w:color w:val="222222"/>
          <w:sz w:val="20"/>
          <w:szCs w:val="20"/>
          <w:shd w:val="clear" w:color="auto" w:fill="FFFFFF"/>
        </w:rPr>
        <w:t>Wulandari</w:t>
      </w:r>
      <w:proofErr w:type="spellEnd"/>
      <w:r w:rsidRPr="00E46450">
        <w:rPr>
          <w:color w:val="222222"/>
          <w:sz w:val="20"/>
          <w:szCs w:val="20"/>
          <w:shd w:val="clear" w:color="auto" w:fill="FFFFFF"/>
        </w:rPr>
        <w:t xml:space="preserve">, C., &amp; </w:t>
      </w:r>
      <w:proofErr w:type="spellStart"/>
      <w:r w:rsidRPr="00E46450">
        <w:rPr>
          <w:color w:val="222222"/>
          <w:sz w:val="20"/>
          <w:szCs w:val="20"/>
          <w:shd w:val="clear" w:color="auto" w:fill="FFFFFF"/>
        </w:rPr>
        <w:t>Dharmawan</w:t>
      </w:r>
      <w:proofErr w:type="spellEnd"/>
      <w:r w:rsidRPr="00E46450">
        <w:rPr>
          <w:color w:val="222222"/>
          <w:sz w:val="20"/>
          <w:szCs w:val="20"/>
          <w:shd w:val="clear" w:color="auto" w:fill="FFFFFF"/>
        </w:rPr>
        <w:t xml:space="preserve">, Y. S. (2021). Investment </w:t>
      </w:r>
      <w:proofErr w:type="spellStart"/>
      <w:r w:rsidRPr="00E46450">
        <w:rPr>
          <w:color w:val="222222"/>
          <w:sz w:val="20"/>
          <w:szCs w:val="20"/>
          <w:shd w:val="clear" w:color="auto" w:fill="FFFFFF"/>
        </w:rPr>
        <w:t>Modelling</w:t>
      </w:r>
      <w:proofErr w:type="spellEnd"/>
      <w:r w:rsidRPr="00E46450">
        <w:rPr>
          <w:color w:val="222222"/>
          <w:sz w:val="20"/>
          <w:szCs w:val="20"/>
          <w:shd w:val="clear" w:color="auto" w:fill="FFFFFF"/>
        </w:rPr>
        <w:t xml:space="preserve"> Using Value at Risk Bayesian Mixture </w:t>
      </w:r>
      <w:proofErr w:type="spellStart"/>
      <w:r w:rsidRPr="00E46450">
        <w:rPr>
          <w:color w:val="222222"/>
          <w:sz w:val="20"/>
          <w:szCs w:val="20"/>
          <w:shd w:val="clear" w:color="auto" w:fill="FFFFFF"/>
        </w:rPr>
        <w:t>Modelling</w:t>
      </w:r>
      <w:proofErr w:type="spellEnd"/>
      <w:r w:rsidRPr="00E46450">
        <w:rPr>
          <w:color w:val="222222"/>
          <w:sz w:val="20"/>
          <w:szCs w:val="20"/>
          <w:shd w:val="clear" w:color="auto" w:fill="FFFFFF"/>
        </w:rPr>
        <w:t xml:space="preserve"> Approach and </w:t>
      </w:r>
      <w:proofErr w:type="spellStart"/>
      <w:r w:rsidRPr="00E46450">
        <w:rPr>
          <w:color w:val="222222"/>
          <w:sz w:val="20"/>
          <w:szCs w:val="20"/>
          <w:shd w:val="clear" w:color="auto" w:fill="FFFFFF"/>
        </w:rPr>
        <w:t>Backtesting</w:t>
      </w:r>
      <w:proofErr w:type="spellEnd"/>
      <w:r w:rsidRPr="00E46450">
        <w:rPr>
          <w:color w:val="222222"/>
          <w:sz w:val="20"/>
          <w:szCs w:val="20"/>
          <w:shd w:val="clear" w:color="auto" w:fill="FFFFFF"/>
        </w:rPr>
        <w:t xml:space="preserve"> to Assess Stock Risk. </w:t>
      </w:r>
      <w:r w:rsidRPr="00E46450">
        <w:rPr>
          <w:i/>
          <w:iCs/>
          <w:color w:val="222222"/>
          <w:sz w:val="20"/>
          <w:szCs w:val="20"/>
          <w:shd w:val="clear" w:color="auto" w:fill="FFFFFF"/>
        </w:rPr>
        <w:t>Journal of Information Systems Engineering and Business Intelligence</w:t>
      </w:r>
      <w:r w:rsidRPr="00E46450">
        <w:rPr>
          <w:color w:val="222222"/>
          <w:sz w:val="20"/>
          <w:szCs w:val="20"/>
          <w:shd w:val="clear" w:color="auto" w:fill="FFFFFF"/>
        </w:rPr>
        <w:t>, </w:t>
      </w:r>
      <w:r w:rsidRPr="00E46450">
        <w:rPr>
          <w:i/>
          <w:iCs/>
          <w:color w:val="222222"/>
          <w:sz w:val="20"/>
          <w:szCs w:val="20"/>
          <w:shd w:val="clear" w:color="auto" w:fill="FFFFFF"/>
        </w:rPr>
        <w:t>7</w:t>
      </w:r>
      <w:r w:rsidRPr="00E46450">
        <w:rPr>
          <w:color w:val="222222"/>
          <w:sz w:val="20"/>
          <w:szCs w:val="20"/>
          <w:shd w:val="clear" w:color="auto" w:fill="FFFFFF"/>
        </w:rPr>
        <w:t>(1), 11-21.</w:t>
      </w:r>
    </w:p>
    <w:p w14:paraId="734F59FD" w14:textId="77777777" w:rsidR="00A27622" w:rsidRPr="00C36DB3" w:rsidRDefault="00A27622" w:rsidP="00A27622">
      <w:pPr>
        <w:ind w:left="567" w:hanging="567"/>
        <w:jc w:val="both"/>
        <w:rPr>
          <w:color w:val="222222"/>
          <w:sz w:val="20"/>
          <w:szCs w:val="20"/>
          <w:shd w:val="clear" w:color="auto" w:fill="FFFFFF"/>
        </w:rPr>
      </w:pPr>
      <w:proofErr w:type="spellStart"/>
      <w:r w:rsidRPr="00C36DB3">
        <w:rPr>
          <w:color w:val="222222"/>
          <w:sz w:val="20"/>
          <w:szCs w:val="20"/>
          <w:shd w:val="clear" w:color="auto" w:fill="FFFFFF"/>
        </w:rPr>
        <w:t>Nadarajah</w:t>
      </w:r>
      <w:proofErr w:type="spellEnd"/>
      <w:r w:rsidRPr="00C36DB3">
        <w:rPr>
          <w:color w:val="222222"/>
          <w:sz w:val="20"/>
          <w:szCs w:val="20"/>
          <w:shd w:val="clear" w:color="auto" w:fill="FFFFFF"/>
        </w:rPr>
        <w:t xml:space="preserve">, S., &amp; Chan, S. (2016). Estimation methods for </w:t>
      </w:r>
      <w:r w:rsidRPr="00D853C4">
        <w:rPr>
          <w:i/>
          <w:iCs/>
          <w:color w:val="222222"/>
          <w:sz w:val="20"/>
          <w:szCs w:val="20"/>
          <w:shd w:val="clear" w:color="auto" w:fill="FFFFFF"/>
        </w:rPr>
        <w:t>value at risk</w:t>
      </w:r>
      <w:r w:rsidRPr="00C36DB3">
        <w:rPr>
          <w:color w:val="222222"/>
          <w:sz w:val="20"/>
          <w:szCs w:val="20"/>
          <w:shd w:val="clear" w:color="auto" w:fill="FFFFFF"/>
        </w:rPr>
        <w:t>. </w:t>
      </w:r>
      <w:r w:rsidRPr="00C36DB3">
        <w:rPr>
          <w:i/>
          <w:iCs/>
          <w:color w:val="222222"/>
          <w:sz w:val="20"/>
          <w:szCs w:val="20"/>
          <w:shd w:val="clear" w:color="auto" w:fill="FFFFFF"/>
        </w:rPr>
        <w:t>Extreme Events in Finance: A Handbook of Extreme Value Theory and its Applications</w:t>
      </w:r>
      <w:r w:rsidRPr="00C36DB3">
        <w:rPr>
          <w:color w:val="222222"/>
          <w:sz w:val="20"/>
          <w:szCs w:val="20"/>
          <w:shd w:val="clear" w:color="auto" w:fill="FFFFFF"/>
        </w:rPr>
        <w:t>, 283-356.</w:t>
      </w:r>
    </w:p>
    <w:p w14:paraId="463C37C5" w14:textId="77777777" w:rsidR="00A27622" w:rsidRPr="00C36DB3" w:rsidRDefault="00A27622" w:rsidP="00A27622">
      <w:pPr>
        <w:ind w:left="567" w:hanging="567"/>
        <w:jc w:val="both"/>
        <w:rPr>
          <w:color w:val="222222"/>
          <w:sz w:val="20"/>
          <w:szCs w:val="20"/>
          <w:shd w:val="clear" w:color="auto" w:fill="FFFFFF"/>
        </w:rPr>
      </w:pPr>
      <w:proofErr w:type="spellStart"/>
      <w:r w:rsidRPr="00C36DB3">
        <w:rPr>
          <w:color w:val="222222"/>
          <w:sz w:val="20"/>
          <w:szCs w:val="20"/>
          <w:shd w:val="clear" w:color="auto" w:fill="FFFFFF"/>
        </w:rPr>
        <w:t>Olowe</w:t>
      </w:r>
      <w:proofErr w:type="spellEnd"/>
      <w:r w:rsidRPr="00C36DB3">
        <w:rPr>
          <w:color w:val="222222"/>
          <w:sz w:val="20"/>
          <w:szCs w:val="20"/>
          <w:shd w:val="clear" w:color="auto" w:fill="FFFFFF"/>
        </w:rPr>
        <w:t>, R. A. (2010). Oil price volatility, global financial crisis and the month-of-the-year effect. </w:t>
      </w:r>
      <w:r w:rsidRPr="00C36DB3">
        <w:rPr>
          <w:i/>
          <w:iCs/>
          <w:color w:val="222222"/>
          <w:sz w:val="20"/>
          <w:szCs w:val="20"/>
          <w:shd w:val="clear" w:color="auto" w:fill="FFFFFF"/>
        </w:rPr>
        <w:t>International Journal of Business and Management</w:t>
      </w:r>
      <w:r w:rsidRPr="00C36DB3">
        <w:rPr>
          <w:color w:val="222222"/>
          <w:sz w:val="20"/>
          <w:szCs w:val="20"/>
          <w:shd w:val="clear" w:color="auto" w:fill="FFFFFF"/>
        </w:rPr>
        <w:t>, </w:t>
      </w:r>
      <w:r w:rsidRPr="00C36DB3">
        <w:rPr>
          <w:i/>
          <w:iCs/>
          <w:color w:val="222222"/>
          <w:sz w:val="20"/>
          <w:szCs w:val="20"/>
          <w:shd w:val="clear" w:color="auto" w:fill="FFFFFF"/>
        </w:rPr>
        <w:t>5</w:t>
      </w:r>
      <w:r w:rsidRPr="00C36DB3">
        <w:rPr>
          <w:color w:val="222222"/>
          <w:sz w:val="20"/>
          <w:szCs w:val="20"/>
          <w:shd w:val="clear" w:color="auto" w:fill="FFFFFF"/>
        </w:rPr>
        <w:t>(11), 156.</w:t>
      </w:r>
    </w:p>
    <w:p w14:paraId="0F3459F6" w14:textId="77777777" w:rsidR="00A27622" w:rsidRPr="00C36DB3" w:rsidRDefault="00A27622" w:rsidP="00A27622">
      <w:pPr>
        <w:ind w:left="567" w:hanging="567"/>
        <w:jc w:val="both"/>
        <w:rPr>
          <w:color w:val="222222"/>
          <w:sz w:val="20"/>
          <w:szCs w:val="20"/>
          <w:shd w:val="clear" w:color="auto" w:fill="FFFFFF"/>
        </w:rPr>
      </w:pPr>
      <w:proofErr w:type="spellStart"/>
      <w:r w:rsidRPr="00C36DB3">
        <w:rPr>
          <w:color w:val="222222"/>
          <w:sz w:val="20"/>
          <w:szCs w:val="20"/>
          <w:shd w:val="clear" w:color="auto" w:fill="FFFFFF"/>
        </w:rPr>
        <w:t>Rockafellar</w:t>
      </w:r>
      <w:proofErr w:type="spellEnd"/>
      <w:r w:rsidRPr="00C36DB3">
        <w:rPr>
          <w:color w:val="222222"/>
          <w:sz w:val="20"/>
          <w:szCs w:val="20"/>
          <w:shd w:val="clear" w:color="auto" w:fill="FFFFFF"/>
        </w:rPr>
        <w:t xml:space="preserve">, R. T., &amp; </w:t>
      </w:r>
      <w:proofErr w:type="spellStart"/>
      <w:r w:rsidRPr="00C36DB3">
        <w:rPr>
          <w:color w:val="222222"/>
          <w:sz w:val="20"/>
          <w:szCs w:val="20"/>
          <w:shd w:val="clear" w:color="auto" w:fill="FFFFFF"/>
        </w:rPr>
        <w:t>Uryasev</w:t>
      </w:r>
      <w:proofErr w:type="spellEnd"/>
      <w:r w:rsidRPr="00C36DB3">
        <w:rPr>
          <w:color w:val="222222"/>
          <w:sz w:val="20"/>
          <w:szCs w:val="20"/>
          <w:shd w:val="clear" w:color="auto" w:fill="FFFFFF"/>
        </w:rPr>
        <w:t xml:space="preserve">, S. (2000). Optimization of conditional </w:t>
      </w:r>
      <w:r w:rsidRPr="00D853C4">
        <w:rPr>
          <w:i/>
          <w:iCs/>
          <w:color w:val="222222"/>
          <w:sz w:val="20"/>
          <w:szCs w:val="20"/>
          <w:shd w:val="clear" w:color="auto" w:fill="FFFFFF"/>
        </w:rPr>
        <w:t>value-at-risk</w:t>
      </w:r>
      <w:r w:rsidRPr="00C36DB3">
        <w:rPr>
          <w:color w:val="222222"/>
          <w:sz w:val="20"/>
          <w:szCs w:val="20"/>
          <w:shd w:val="clear" w:color="auto" w:fill="FFFFFF"/>
        </w:rPr>
        <w:t>. </w:t>
      </w:r>
      <w:r w:rsidRPr="00C36DB3">
        <w:rPr>
          <w:i/>
          <w:iCs/>
          <w:color w:val="222222"/>
          <w:sz w:val="20"/>
          <w:szCs w:val="20"/>
          <w:shd w:val="clear" w:color="auto" w:fill="FFFFFF"/>
        </w:rPr>
        <w:t>Journal of risk</w:t>
      </w:r>
      <w:r w:rsidRPr="00C36DB3">
        <w:rPr>
          <w:color w:val="222222"/>
          <w:sz w:val="20"/>
          <w:szCs w:val="20"/>
          <w:shd w:val="clear" w:color="auto" w:fill="FFFFFF"/>
        </w:rPr>
        <w:t>, </w:t>
      </w:r>
      <w:r w:rsidRPr="00C36DB3">
        <w:rPr>
          <w:i/>
          <w:iCs/>
          <w:color w:val="222222"/>
          <w:sz w:val="20"/>
          <w:szCs w:val="20"/>
          <w:shd w:val="clear" w:color="auto" w:fill="FFFFFF"/>
        </w:rPr>
        <w:t>2</w:t>
      </w:r>
      <w:r w:rsidRPr="00C36DB3">
        <w:rPr>
          <w:color w:val="222222"/>
          <w:sz w:val="20"/>
          <w:szCs w:val="20"/>
          <w:shd w:val="clear" w:color="auto" w:fill="FFFFFF"/>
        </w:rPr>
        <w:t>, 21-42.</w:t>
      </w:r>
    </w:p>
    <w:p w14:paraId="666BDA3A" w14:textId="77777777" w:rsidR="00A27622" w:rsidRDefault="00A27622" w:rsidP="00A27622">
      <w:pPr>
        <w:ind w:left="567" w:hanging="567"/>
        <w:jc w:val="both"/>
        <w:rPr>
          <w:color w:val="222222"/>
          <w:sz w:val="20"/>
          <w:szCs w:val="20"/>
          <w:shd w:val="clear" w:color="auto" w:fill="FFFFFF"/>
        </w:rPr>
      </w:pPr>
      <w:proofErr w:type="spellStart"/>
      <w:r w:rsidRPr="00C36DB3">
        <w:rPr>
          <w:color w:val="222222"/>
          <w:sz w:val="20"/>
          <w:szCs w:val="20"/>
          <w:shd w:val="clear" w:color="auto" w:fill="FFFFFF"/>
        </w:rPr>
        <w:t>Ruppert</w:t>
      </w:r>
      <w:proofErr w:type="spellEnd"/>
      <w:r w:rsidRPr="00C36DB3">
        <w:rPr>
          <w:color w:val="222222"/>
          <w:sz w:val="20"/>
          <w:szCs w:val="20"/>
          <w:shd w:val="clear" w:color="auto" w:fill="FFFFFF"/>
        </w:rPr>
        <w:t>, D., &amp; Matteson, D. S. (2011). </w:t>
      </w:r>
      <w:r w:rsidRPr="00C36DB3">
        <w:rPr>
          <w:i/>
          <w:iCs/>
          <w:color w:val="222222"/>
          <w:sz w:val="20"/>
          <w:szCs w:val="20"/>
          <w:shd w:val="clear" w:color="auto" w:fill="FFFFFF"/>
        </w:rPr>
        <w:t>Statistics and data analysis for financial engineering</w:t>
      </w:r>
      <w:r w:rsidRPr="00C36DB3">
        <w:rPr>
          <w:color w:val="222222"/>
          <w:sz w:val="20"/>
          <w:szCs w:val="20"/>
          <w:shd w:val="clear" w:color="auto" w:fill="FFFFFF"/>
        </w:rPr>
        <w:t> (Vol. 13). New York: Springer.</w:t>
      </w:r>
    </w:p>
    <w:p w14:paraId="529FD52F" w14:textId="77777777" w:rsidR="00A27622" w:rsidRPr="00A27622" w:rsidRDefault="00A27622" w:rsidP="00A27622">
      <w:pPr>
        <w:ind w:left="567" w:hanging="567"/>
        <w:jc w:val="both"/>
        <w:rPr>
          <w:sz w:val="20"/>
          <w:szCs w:val="20"/>
          <w:lang w:eastAsia="zh-CN"/>
        </w:rPr>
      </w:pPr>
      <w:r w:rsidRPr="00A27622">
        <w:rPr>
          <w:color w:val="222222"/>
          <w:sz w:val="20"/>
          <w:szCs w:val="20"/>
          <w:shd w:val="clear" w:color="auto" w:fill="FFFFFF"/>
        </w:rPr>
        <w:t xml:space="preserve">So, M. K., &amp; </w:t>
      </w:r>
      <w:bookmarkStart w:id="2" w:name="_Hlk88145110"/>
      <w:r w:rsidRPr="00A27622">
        <w:rPr>
          <w:color w:val="222222"/>
          <w:sz w:val="20"/>
          <w:szCs w:val="20"/>
          <w:shd w:val="clear" w:color="auto" w:fill="FFFFFF"/>
        </w:rPr>
        <w:t>Philip</w:t>
      </w:r>
      <w:bookmarkEnd w:id="2"/>
      <w:r w:rsidRPr="00A27622">
        <w:rPr>
          <w:color w:val="222222"/>
          <w:sz w:val="20"/>
          <w:szCs w:val="20"/>
          <w:shd w:val="clear" w:color="auto" w:fill="FFFFFF"/>
        </w:rPr>
        <w:t>, L. H. (2006). Empirical analysis of GARCH models in value at risk estimation. </w:t>
      </w:r>
      <w:r w:rsidRPr="00A27622">
        <w:rPr>
          <w:i/>
          <w:iCs/>
          <w:color w:val="222222"/>
          <w:sz w:val="20"/>
          <w:szCs w:val="20"/>
          <w:shd w:val="clear" w:color="auto" w:fill="FFFFFF"/>
        </w:rPr>
        <w:t>Journal of International Financial Markets, Institutions and Money</w:t>
      </w:r>
      <w:r w:rsidRPr="00A27622">
        <w:rPr>
          <w:color w:val="222222"/>
          <w:sz w:val="20"/>
          <w:szCs w:val="20"/>
          <w:shd w:val="clear" w:color="auto" w:fill="FFFFFF"/>
        </w:rPr>
        <w:t>, </w:t>
      </w:r>
      <w:r w:rsidRPr="00A27622">
        <w:rPr>
          <w:i/>
          <w:iCs/>
          <w:color w:val="222222"/>
          <w:sz w:val="20"/>
          <w:szCs w:val="20"/>
          <w:shd w:val="clear" w:color="auto" w:fill="FFFFFF"/>
        </w:rPr>
        <w:t>16</w:t>
      </w:r>
      <w:r w:rsidRPr="00A27622">
        <w:rPr>
          <w:color w:val="222222"/>
          <w:sz w:val="20"/>
          <w:szCs w:val="20"/>
          <w:shd w:val="clear" w:color="auto" w:fill="FFFFFF"/>
        </w:rPr>
        <w:t>(2), 180-197.</w:t>
      </w:r>
    </w:p>
    <w:p w14:paraId="58C25E6A" w14:textId="77777777" w:rsidR="00A27622" w:rsidRDefault="00A27622" w:rsidP="00A27622">
      <w:pPr>
        <w:ind w:left="567" w:hanging="567"/>
        <w:jc w:val="both"/>
        <w:rPr>
          <w:sz w:val="20"/>
          <w:szCs w:val="20"/>
        </w:rPr>
      </w:pPr>
      <w:proofErr w:type="spellStart"/>
      <w:r w:rsidRPr="00C36DB3">
        <w:rPr>
          <w:color w:val="222222"/>
          <w:sz w:val="20"/>
          <w:szCs w:val="20"/>
          <w:shd w:val="clear" w:color="auto" w:fill="FFFFFF"/>
        </w:rPr>
        <w:t>Sukono</w:t>
      </w:r>
      <w:proofErr w:type="spellEnd"/>
      <w:r w:rsidRPr="00C36DB3">
        <w:rPr>
          <w:color w:val="222222"/>
          <w:sz w:val="20"/>
          <w:szCs w:val="20"/>
          <w:shd w:val="clear" w:color="auto" w:fill="FFFFFF"/>
        </w:rPr>
        <w:t xml:space="preserve">, E. S., </w:t>
      </w:r>
      <w:proofErr w:type="spellStart"/>
      <w:r w:rsidRPr="00C36DB3">
        <w:rPr>
          <w:color w:val="222222"/>
          <w:sz w:val="20"/>
          <w:szCs w:val="20"/>
          <w:shd w:val="clear" w:color="auto" w:fill="FFFFFF"/>
        </w:rPr>
        <w:t>Simanjuntak</w:t>
      </w:r>
      <w:proofErr w:type="spellEnd"/>
      <w:r w:rsidRPr="00C36DB3">
        <w:rPr>
          <w:color w:val="222222"/>
          <w:sz w:val="20"/>
          <w:szCs w:val="20"/>
          <w:shd w:val="clear" w:color="auto" w:fill="FFFFFF"/>
        </w:rPr>
        <w:t xml:space="preserve">, A., </w:t>
      </w:r>
      <w:proofErr w:type="spellStart"/>
      <w:r w:rsidRPr="00C36DB3">
        <w:rPr>
          <w:color w:val="222222"/>
          <w:sz w:val="20"/>
          <w:szCs w:val="20"/>
          <w:shd w:val="clear" w:color="auto" w:fill="FFFFFF"/>
        </w:rPr>
        <w:t>Santoso</w:t>
      </w:r>
      <w:proofErr w:type="spellEnd"/>
      <w:r w:rsidRPr="00C36DB3">
        <w:rPr>
          <w:color w:val="222222"/>
          <w:sz w:val="20"/>
          <w:szCs w:val="20"/>
          <w:shd w:val="clear" w:color="auto" w:fill="FFFFFF"/>
        </w:rPr>
        <w:t xml:space="preserve">, A., </w:t>
      </w:r>
      <w:proofErr w:type="spellStart"/>
      <w:r w:rsidRPr="00C36DB3">
        <w:rPr>
          <w:color w:val="222222"/>
          <w:sz w:val="20"/>
          <w:szCs w:val="20"/>
          <w:shd w:val="clear" w:color="auto" w:fill="FFFFFF"/>
        </w:rPr>
        <w:t>Ghazali</w:t>
      </w:r>
      <w:proofErr w:type="spellEnd"/>
      <w:r w:rsidRPr="00C36DB3">
        <w:rPr>
          <w:color w:val="222222"/>
          <w:sz w:val="20"/>
          <w:szCs w:val="20"/>
          <w:shd w:val="clear" w:color="auto" w:fill="FFFFFF"/>
        </w:rPr>
        <w:t xml:space="preserve">, P. L., &amp; Bon, A. T. (2019). ARIMA-GARCH Model for estimation of </w:t>
      </w:r>
      <w:r w:rsidRPr="00D853C4">
        <w:rPr>
          <w:i/>
          <w:iCs/>
          <w:color w:val="222222"/>
          <w:sz w:val="20"/>
          <w:szCs w:val="20"/>
          <w:shd w:val="clear" w:color="auto" w:fill="FFFFFF"/>
        </w:rPr>
        <w:t>value-at-risk</w:t>
      </w:r>
      <w:r w:rsidRPr="00C36DB3">
        <w:rPr>
          <w:color w:val="222222"/>
          <w:sz w:val="20"/>
          <w:szCs w:val="20"/>
          <w:shd w:val="clear" w:color="auto" w:fill="FFFFFF"/>
        </w:rPr>
        <w:t xml:space="preserve"> and expected shortfall of some stocks in Indonesian capital market. </w:t>
      </w:r>
      <w:r w:rsidRPr="00C36DB3">
        <w:rPr>
          <w:i/>
          <w:iCs/>
          <w:sz w:val="20"/>
          <w:szCs w:val="20"/>
        </w:rPr>
        <w:t>Proceedings of the International Conference on Industrial Engineering and Operations Management Riyadh</w:t>
      </w:r>
      <w:r w:rsidRPr="00C36DB3">
        <w:rPr>
          <w:sz w:val="20"/>
          <w:szCs w:val="20"/>
        </w:rPr>
        <w:t>, 327-334.</w:t>
      </w:r>
    </w:p>
    <w:p w14:paraId="33ACE964" w14:textId="77777777" w:rsidR="00A27622" w:rsidRDefault="00A27622" w:rsidP="00A27622">
      <w:pPr>
        <w:ind w:left="567" w:hanging="567"/>
        <w:jc w:val="both"/>
        <w:rPr>
          <w:color w:val="222222"/>
          <w:sz w:val="20"/>
          <w:szCs w:val="20"/>
          <w:shd w:val="clear" w:color="auto" w:fill="FFFFFF"/>
        </w:rPr>
      </w:pPr>
      <w:proofErr w:type="spellStart"/>
      <w:r w:rsidRPr="00C36DB3">
        <w:rPr>
          <w:color w:val="222222"/>
          <w:sz w:val="20"/>
          <w:szCs w:val="20"/>
          <w:shd w:val="clear" w:color="auto" w:fill="FFFFFF"/>
        </w:rPr>
        <w:t>Susanti</w:t>
      </w:r>
      <w:proofErr w:type="spellEnd"/>
      <w:r w:rsidRPr="00C36DB3">
        <w:rPr>
          <w:color w:val="222222"/>
          <w:sz w:val="20"/>
          <w:szCs w:val="20"/>
          <w:shd w:val="clear" w:color="auto" w:fill="FFFFFF"/>
        </w:rPr>
        <w:t xml:space="preserve">, D., </w:t>
      </w:r>
      <w:proofErr w:type="spellStart"/>
      <w:r w:rsidRPr="00C36DB3">
        <w:rPr>
          <w:color w:val="222222"/>
          <w:sz w:val="20"/>
          <w:szCs w:val="20"/>
          <w:shd w:val="clear" w:color="auto" w:fill="FFFFFF"/>
        </w:rPr>
        <w:t>Najmia</w:t>
      </w:r>
      <w:proofErr w:type="spellEnd"/>
      <w:r w:rsidRPr="00C36DB3">
        <w:rPr>
          <w:color w:val="222222"/>
          <w:sz w:val="20"/>
          <w:szCs w:val="20"/>
          <w:shd w:val="clear" w:color="auto" w:fill="FFFFFF"/>
        </w:rPr>
        <w:t xml:space="preserve">, M., </w:t>
      </w:r>
      <w:proofErr w:type="spellStart"/>
      <w:r w:rsidRPr="00C36DB3">
        <w:rPr>
          <w:color w:val="222222"/>
          <w:sz w:val="20"/>
          <w:szCs w:val="20"/>
          <w:shd w:val="clear" w:color="auto" w:fill="FFFFFF"/>
        </w:rPr>
        <w:t>Lesmana</w:t>
      </w:r>
      <w:proofErr w:type="spellEnd"/>
      <w:r w:rsidRPr="00C36DB3">
        <w:rPr>
          <w:color w:val="222222"/>
          <w:sz w:val="20"/>
          <w:szCs w:val="20"/>
          <w:shd w:val="clear" w:color="auto" w:fill="FFFFFF"/>
        </w:rPr>
        <w:t xml:space="preserve">, E., </w:t>
      </w:r>
      <w:proofErr w:type="spellStart"/>
      <w:r w:rsidRPr="00C36DB3">
        <w:rPr>
          <w:color w:val="222222"/>
          <w:sz w:val="20"/>
          <w:szCs w:val="20"/>
          <w:shd w:val="clear" w:color="auto" w:fill="FFFFFF"/>
        </w:rPr>
        <w:t>Napitupulu</w:t>
      </w:r>
      <w:proofErr w:type="spellEnd"/>
      <w:r w:rsidRPr="00C36DB3">
        <w:rPr>
          <w:color w:val="222222"/>
          <w:sz w:val="20"/>
          <w:szCs w:val="20"/>
          <w:shd w:val="clear" w:color="auto" w:fill="FFFFFF"/>
        </w:rPr>
        <w:t xml:space="preserve">, H., </w:t>
      </w:r>
      <w:proofErr w:type="spellStart"/>
      <w:r w:rsidRPr="00C36DB3">
        <w:rPr>
          <w:color w:val="222222"/>
          <w:sz w:val="20"/>
          <w:szCs w:val="20"/>
          <w:shd w:val="clear" w:color="auto" w:fill="FFFFFF"/>
        </w:rPr>
        <w:t>Supian</w:t>
      </w:r>
      <w:proofErr w:type="spellEnd"/>
      <w:r w:rsidRPr="00C36DB3">
        <w:rPr>
          <w:color w:val="222222"/>
          <w:sz w:val="20"/>
          <w:szCs w:val="20"/>
          <w:shd w:val="clear" w:color="auto" w:fill="FFFFFF"/>
        </w:rPr>
        <w:t>, S., &amp; Putra, A. S. (2018). Analysis of stock investment selection based on CAPM using covariance and genetic algorithm approach. In </w:t>
      </w:r>
      <w:r w:rsidRPr="00C36DB3">
        <w:rPr>
          <w:i/>
          <w:iCs/>
          <w:color w:val="222222"/>
          <w:sz w:val="20"/>
          <w:szCs w:val="20"/>
          <w:shd w:val="clear" w:color="auto" w:fill="FFFFFF"/>
        </w:rPr>
        <w:t>IOP Conference Series: Materials Science and Engineering</w:t>
      </w:r>
      <w:r w:rsidRPr="00C36DB3">
        <w:rPr>
          <w:color w:val="222222"/>
          <w:sz w:val="20"/>
          <w:szCs w:val="20"/>
          <w:shd w:val="clear" w:color="auto" w:fill="FFFFFF"/>
        </w:rPr>
        <w:t> </w:t>
      </w:r>
      <w:r w:rsidRPr="00C36DB3">
        <w:rPr>
          <w:i/>
          <w:iCs/>
          <w:color w:val="222222"/>
          <w:sz w:val="20"/>
          <w:szCs w:val="20"/>
          <w:shd w:val="clear" w:color="auto" w:fill="FFFFFF"/>
        </w:rPr>
        <w:t>332(1)</w:t>
      </w:r>
      <w:r w:rsidRPr="00C36DB3">
        <w:rPr>
          <w:color w:val="222222"/>
          <w:sz w:val="20"/>
          <w:szCs w:val="20"/>
          <w:shd w:val="clear" w:color="auto" w:fill="FFFFFF"/>
        </w:rPr>
        <w:t>, (p. 012046).</w:t>
      </w:r>
    </w:p>
    <w:p w14:paraId="0B8275DA" w14:textId="43D52E95" w:rsidR="00A27622" w:rsidRPr="00A27622" w:rsidRDefault="00A27622" w:rsidP="00A27622">
      <w:pPr>
        <w:ind w:left="567" w:hanging="567"/>
        <w:jc w:val="both"/>
        <w:rPr>
          <w:sz w:val="20"/>
          <w:szCs w:val="20"/>
        </w:rPr>
      </w:pPr>
      <w:proofErr w:type="spellStart"/>
      <w:r w:rsidRPr="00A27622">
        <w:rPr>
          <w:color w:val="222222"/>
          <w:sz w:val="20"/>
          <w:szCs w:val="20"/>
          <w:shd w:val="clear" w:color="auto" w:fill="FFFFFF"/>
        </w:rPr>
        <w:t>Tamilselvan</w:t>
      </w:r>
      <w:proofErr w:type="spellEnd"/>
      <w:r w:rsidRPr="00A27622">
        <w:rPr>
          <w:color w:val="222222"/>
          <w:sz w:val="20"/>
          <w:szCs w:val="20"/>
          <w:shd w:val="clear" w:color="auto" w:fill="FFFFFF"/>
        </w:rPr>
        <w:t xml:space="preserve">, M., &amp; </w:t>
      </w:r>
      <w:proofErr w:type="spellStart"/>
      <w:r w:rsidRPr="00A27622">
        <w:rPr>
          <w:color w:val="222222"/>
          <w:sz w:val="20"/>
          <w:szCs w:val="20"/>
          <w:shd w:val="clear" w:color="auto" w:fill="FFFFFF"/>
        </w:rPr>
        <w:t>Vali</w:t>
      </w:r>
      <w:proofErr w:type="spellEnd"/>
      <w:r w:rsidRPr="00A27622">
        <w:rPr>
          <w:color w:val="222222"/>
          <w:sz w:val="20"/>
          <w:szCs w:val="20"/>
          <w:shd w:val="clear" w:color="auto" w:fill="FFFFFF"/>
        </w:rPr>
        <w:t>, S. M. (2016). Forecasting stock market vol</w:t>
      </w:r>
      <w:r>
        <w:rPr>
          <w:color w:val="222222"/>
          <w:sz w:val="20"/>
          <w:szCs w:val="20"/>
          <w:shd w:val="clear" w:color="auto" w:fill="FFFFFF"/>
        </w:rPr>
        <w:t>a</w:t>
      </w:r>
      <w:r w:rsidRPr="00A27622">
        <w:rPr>
          <w:color w:val="222222"/>
          <w:sz w:val="20"/>
          <w:szCs w:val="20"/>
          <w:shd w:val="clear" w:color="auto" w:fill="FFFFFF"/>
        </w:rPr>
        <w:t xml:space="preserve">tility-evidence from </w:t>
      </w:r>
      <w:proofErr w:type="spellStart"/>
      <w:r w:rsidRPr="00A27622">
        <w:rPr>
          <w:color w:val="222222"/>
          <w:sz w:val="20"/>
          <w:szCs w:val="20"/>
          <w:shd w:val="clear" w:color="auto" w:fill="FFFFFF"/>
        </w:rPr>
        <w:t>muscat</w:t>
      </w:r>
      <w:proofErr w:type="spellEnd"/>
      <w:r w:rsidRPr="00A27622">
        <w:rPr>
          <w:color w:val="222222"/>
          <w:sz w:val="20"/>
          <w:szCs w:val="20"/>
          <w:shd w:val="clear" w:color="auto" w:fill="FFFFFF"/>
        </w:rPr>
        <w:t xml:space="preserve"> security market using </w:t>
      </w:r>
      <w:r>
        <w:rPr>
          <w:color w:val="222222"/>
          <w:sz w:val="20"/>
          <w:szCs w:val="20"/>
          <w:shd w:val="clear" w:color="auto" w:fill="FFFFFF"/>
        </w:rPr>
        <w:t>GARCH</w:t>
      </w:r>
      <w:r w:rsidRPr="00A27622">
        <w:rPr>
          <w:color w:val="222222"/>
          <w:sz w:val="20"/>
          <w:szCs w:val="20"/>
          <w:shd w:val="clear" w:color="auto" w:fill="FFFFFF"/>
        </w:rPr>
        <w:t xml:space="preserve"> models. </w:t>
      </w:r>
      <w:r w:rsidRPr="00A27622">
        <w:rPr>
          <w:i/>
          <w:iCs/>
          <w:color w:val="222222"/>
          <w:sz w:val="20"/>
          <w:szCs w:val="20"/>
          <w:shd w:val="clear" w:color="auto" w:fill="FFFFFF"/>
        </w:rPr>
        <w:t>International Journal of Commerce and Finance</w:t>
      </w:r>
      <w:r w:rsidRPr="00A27622">
        <w:rPr>
          <w:color w:val="222222"/>
          <w:sz w:val="20"/>
          <w:szCs w:val="20"/>
          <w:shd w:val="clear" w:color="auto" w:fill="FFFFFF"/>
        </w:rPr>
        <w:t>, </w:t>
      </w:r>
      <w:r w:rsidRPr="00A27622">
        <w:rPr>
          <w:i/>
          <w:iCs/>
          <w:color w:val="222222"/>
          <w:sz w:val="20"/>
          <w:szCs w:val="20"/>
          <w:shd w:val="clear" w:color="auto" w:fill="FFFFFF"/>
        </w:rPr>
        <w:t>2</w:t>
      </w:r>
      <w:r w:rsidRPr="00A27622">
        <w:rPr>
          <w:color w:val="222222"/>
          <w:sz w:val="20"/>
          <w:szCs w:val="20"/>
          <w:shd w:val="clear" w:color="auto" w:fill="FFFFFF"/>
        </w:rPr>
        <w:t>(1), 37-53.</w:t>
      </w:r>
    </w:p>
    <w:p w14:paraId="26EFDB7A" w14:textId="77777777" w:rsidR="00A27622" w:rsidRPr="00C36DB3" w:rsidRDefault="00A27622" w:rsidP="00A27622">
      <w:pPr>
        <w:ind w:left="567" w:hanging="567"/>
        <w:jc w:val="both"/>
        <w:rPr>
          <w:color w:val="222222"/>
          <w:shd w:val="clear" w:color="auto" w:fill="FFFFFF"/>
        </w:rPr>
      </w:pPr>
      <w:proofErr w:type="spellStart"/>
      <w:r w:rsidRPr="00C36DB3">
        <w:rPr>
          <w:sz w:val="20"/>
          <w:szCs w:val="20"/>
        </w:rPr>
        <w:t>Tandelilin</w:t>
      </w:r>
      <w:proofErr w:type="spellEnd"/>
      <w:r w:rsidRPr="00C36DB3">
        <w:rPr>
          <w:sz w:val="20"/>
          <w:szCs w:val="20"/>
        </w:rPr>
        <w:t xml:space="preserve">, E. (2010). </w:t>
      </w:r>
      <w:proofErr w:type="spellStart"/>
      <w:r w:rsidRPr="00C36DB3">
        <w:rPr>
          <w:sz w:val="20"/>
          <w:szCs w:val="20"/>
        </w:rPr>
        <w:t>Portofolio</w:t>
      </w:r>
      <w:proofErr w:type="spellEnd"/>
      <w:r w:rsidRPr="00C36DB3">
        <w:rPr>
          <w:sz w:val="20"/>
          <w:szCs w:val="20"/>
        </w:rPr>
        <w:t xml:space="preserve"> and investment. </w:t>
      </w:r>
      <w:proofErr w:type="spellStart"/>
      <w:r w:rsidRPr="00C36DB3">
        <w:rPr>
          <w:i/>
          <w:sz w:val="20"/>
          <w:szCs w:val="20"/>
        </w:rPr>
        <w:t>Edisi</w:t>
      </w:r>
      <w:proofErr w:type="spellEnd"/>
      <w:r w:rsidRPr="00C36DB3">
        <w:rPr>
          <w:i/>
          <w:sz w:val="20"/>
          <w:szCs w:val="20"/>
        </w:rPr>
        <w:t xml:space="preserve"> </w:t>
      </w:r>
      <w:proofErr w:type="spellStart"/>
      <w:r w:rsidRPr="00C36DB3">
        <w:rPr>
          <w:i/>
          <w:sz w:val="20"/>
          <w:szCs w:val="20"/>
        </w:rPr>
        <w:t>Pertama</w:t>
      </w:r>
      <w:proofErr w:type="spellEnd"/>
      <w:r w:rsidRPr="00C36DB3">
        <w:rPr>
          <w:sz w:val="20"/>
          <w:szCs w:val="20"/>
        </w:rPr>
        <w:t>. Yogyakarta: BPFE.</w:t>
      </w:r>
    </w:p>
    <w:p w14:paraId="5AC3A266" w14:textId="77777777" w:rsidR="00A27622" w:rsidRPr="00C36DB3" w:rsidRDefault="00A27622" w:rsidP="00A27622">
      <w:pPr>
        <w:ind w:left="567" w:hanging="567"/>
        <w:jc w:val="both"/>
        <w:rPr>
          <w:sz w:val="20"/>
          <w:szCs w:val="20"/>
          <w:lang w:val="sv-SE"/>
        </w:rPr>
      </w:pPr>
      <w:r w:rsidRPr="00C36DB3">
        <w:rPr>
          <w:sz w:val="20"/>
          <w:szCs w:val="20"/>
          <w:lang w:val="sv-SE"/>
        </w:rPr>
        <w:t>Tsay, R.S. (2005).</w:t>
      </w:r>
      <w:r w:rsidRPr="00C36DB3">
        <w:rPr>
          <w:i/>
          <w:sz w:val="20"/>
          <w:szCs w:val="20"/>
          <w:lang w:val="sv-SE"/>
        </w:rPr>
        <w:t xml:space="preserve"> </w:t>
      </w:r>
      <w:r w:rsidRPr="00C36DB3">
        <w:rPr>
          <w:sz w:val="20"/>
          <w:szCs w:val="20"/>
          <w:lang w:val="sv-SE"/>
        </w:rPr>
        <w:t xml:space="preserve">Analysis of financial time series. </w:t>
      </w:r>
      <w:r w:rsidRPr="00C36DB3">
        <w:rPr>
          <w:i/>
          <w:sz w:val="20"/>
          <w:szCs w:val="20"/>
          <w:lang w:val="sv-SE"/>
        </w:rPr>
        <w:t>Second Edition</w:t>
      </w:r>
      <w:r w:rsidRPr="00C36DB3">
        <w:rPr>
          <w:sz w:val="20"/>
          <w:szCs w:val="20"/>
          <w:lang w:val="sv-SE"/>
        </w:rPr>
        <w:t>. University of Chicago. John Wiley &amp; Sons, Inc.</w:t>
      </w:r>
    </w:p>
    <w:p w14:paraId="5B1F37C3" w14:textId="63758D86" w:rsidR="00177F5E" w:rsidRDefault="00A27622" w:rsidP="00A27622">
      <w:pPr>
        <w:jc w:val="both"/>
        <w:rPr>
          <w:lang w:val="id-ID"/>
        </w:rPr>
      </w:pPr>
      <w:r>
        <w:rPr>
          <w:lang w:val="id-ID"/>
        </w:rPr>
        <w:t xml:space="preserve"> </w:t>
      </w:r>
    </w:p>
    <w:p w14:paraId="57AB134D" w14:textId="77777777" w:rsidR="00177F5E" w:rsidRPr="00177F5E" w:rsidRDefault="00177F5E">
      <w:pPr>
        <w:rPr>
          <w:lang w:val="id-ID"/>
        </w:rPr>
      </w:pPr>
    </w:p>
    <w:sectPr w:rsidR="00177F5E" w:rsidRPr="00177F5E" w:rsidSect="00F026E8">
      <w:headerReference w:type="default" r:id="rId9"/>
      <w:headerReference w:type="first" r:id="rId10"/>
      <w:pgSz w:w="11906" w:h="16838" w:code="9"/>
      <w:pgMar w:top="170" w:right="737" w:bottom="754" w:left="737" w:header="709" w:footer="709" w:gutter="0"/>
      <w:pgNumType w:start="14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5764E" w14:textId="77777777" w:rsidR="009A7496" w:rsidRDefault="009A7496" w:rsidP="00177F5E">
      <w:r>
        <w:separator/>
      </w:r>
    </w:p>
  </w:endnote>
  <w:endnote w:type="continuationSeparator" w:id="0">
    <w:p w14:paraId="2C83647E" w14:textId="77777777" w:rsidR="009A7496" w:rsidRDefault="009A7496" w:rsidP="0017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altName w:val="Courier New"/>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31DC03" w14:textId="77777777" w:rsidR="009A7496" w:rsidRDefault="009A7496" w:rsidP="00177F5E">
      <w:r>
        <w:separator/>
      </w:r>
    </w:p>
  </w:footnote>
  <w:footnote w:type="continuationSeparator" w:id="0">
    <w:p w14:paraId="406AD452" w14:textId="77777777" w:rsidR="009A7496" w:rsidRDefault="009A7496" w:rsidP="00177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9EA00" w14:textId="60172896" w:rsidR="005B2FEA" w:rsidRPr="004C210F" w:rsidRDefault="00A27622" w:rsidP="00D271F4">
    <w:pPr>
      <w:pStyle w:val="Header"/>
      <w:tabs>
        <w:tab w:val="center" w:pos="4920"/>
      </w:tabs>
      <w:jc w:val="right"/>
      <w:rPr>
        <w:b/>
        <w:i/>
        <w:iCs/>
        <w:sz w:val="18"/>
        <w:szCs w:val="18"/>
        <w:lang w:val="id-ID"/>
      </w:rPr>
    </w:pPr>
    <w:proofErr w:type="spellStart"/>
    <w:r w:rsidRPr="00F026E8">
      <w:rPr>
        <w:b/>
        <w:i/>
        <w:sz w:val="18"/>
        <w:szCs w:val="18"/>
      </w:rPr>
      <w:t>Hidayana</w:t>
    </w:r>
    <w:proofErr w:type="spellEnd"/>
    <w:r w:rsidRPr="00F026E8">
      <w:rPr>
        <w:b/>
        <w:i/>
        <w:sz w:val="18"/>
        <w:szCs w:val="18"/>
      </w:rPr>
      <w:t>, et al.</w:t>
    </w:r>
    <w:r w:rsidR="00D271F4" w:rsidRPr="00F026E8">
      <w:rPr>
        <w:b/>
        <w:i/>
        <w:sz w:val="18"/>
        <w:szCs w:val="18"/>
      </w:rPr>
      <w:t xml:space="preserve">/ </w:t>
    </w:r>
    <w:r w:rsidR="00131EC9" w:rsidRPr="00F026E8">
      <w:rPr>
        <w:b/>
        <w:i/>
        <w:sz w:val="18"/>
        <w:szCs w:val="18"/>
        <w:lang w:val="id-ID"/>
      </w:rPr>
      <w:t xml:space="preserve">International Journal of </w:t>
    </w:r>
    <w:r w:rsidR="00131EC9" w:rsidRPr="00F026E8">
      <w:rPr>
        <w:b/>
        <w:i/>
        <w:sz w:val="18"/>
        <w:szCs w:val="18"/>
      </w:rPr>
      <w:t xml:space="preserve">Research in Community Service, </w:t>
    </w:r>
    <w:r w:rsidR="00F026E8" w:rsidRPr="00F026E8">
      <w:rPr>
        <w:b/>
        <w:i/>
        <w:iCs/>
        <w:sz w:val="18"/>
        <w:szCs w:val="18"/>
      </w:rPr>
      <w:t>Vol. 3, No. 4, pp. 142-146, 2022</w:t>
    </w:r>
    <w:r w:rsidR="003B36CB" w:rsidRPr="00F026E8">
      <w:rPr>
        <w:b/>
        <w:i/>
        <w:sz w:val="18"/>
        <w:szCs w:val="18"/>
        <w:lang w:val="id-ID"/>
      </w:rPr>
      <w:t xml:space="preserve"> </w:t>
    </w:r>
    <w:r w:rsidR="003B36CB" w:rsidRPr="004C210F">
      <w:rPr>
        <w:b/>
        <w:i/>
        <w:sz w:val="18"/>
        <w:szCs w:val="18"/>
        <w:lang w:val="id-ID"/>
      </w:rPr>
      <w:t xml:space="preserve">         </w:t>
    </w:r>
    <w:r w:rsidR="00F026E8">
      <w:rPr>
        <w:b/>
        <w:i/>
        <w:sz w:val="18"/>
        <w:szCs w:val="18"/>
        <w:lang w:val="id-ID"/>
      </w:rPr>
      <w:t xml:space="preserve">          </w:t>
    </w:r>
    <w:r w:rsidR="004C210F">
      <w:rPr>
        <w:b/>
        <w:i/>
        <w:sz w:val="18"/>
        <w:szCs w:val="18"/>
        <w:lang w:val="id-ID"/>
      </w:rPr>
      <w:t xml:space="preserve">      </w:t>
    </w:r>
    <w:r w:rsidR="003B36CB" w:rsidRPr="004C210F">
      <w:rPr>
        <w:b/>
        <w:i/>
        <w:sz w:val="18"/>
        <w:szCs w:val="18"/>
        <w:lang w:val="id-ID"/>
      </w:rPr>
      <w:t xml:space="preserve">  </w:t>
    </w:r>
    <w:r w:rsidR="003B36CB" w:rsidRPr="004C210F">
      <w:rPr>
        <w:b/>
        <w:sz w:val="18"/>
        <w:szCs w:val="18"/>
        <w:lang w:val="id-ID"/>
      </w:rPr>
      <w:fldChar w:fldCharType="begin"/>
    </w:r>
    <w:r w:rsidR="003B36CB" w:rsidRPr="004C210F">
      <w:rPr>
        <w:b/>
        <w:sz w:val="18"/>
        <w:szCs w:val="18"/>
        <w:lang w:val="id-ID"/>
      </w:rPr>
      <w:instrText xml:space="preserve"> PAGE   \* MERGEFORMAT </w:instrText>
    </w:r>
    <w:r w:rsidR="003B36CB" w:rsidRPr="004C210F">
      <w:rPr>
        <w:b/>
        <w:sz w:val="18"/>
        <w:szCs w:val="18"/>
        <w:lang w:val="id-ID"/>
      </w:rPr>
      <w:fldChar w:fldCharType="separate"/>
    </w:r>
    <w:r w:rsidR="00C256F4">
      <w:rPr>
        <w:b/>
        <w:noProof/>
        <w:sz w:val="18"/>
        <w:szCs w:val="18"/>
        <w:lang w:val="id-ID"/>
      </w:rPr>
      <w:t>143</w:t>
    </w:r>
    <w:r w:rsidR="003B36CB" w:rsidRPr="004C210F">
      <w:rPr>
        <w:b/>
        <w:noProof/>
        <w:sz w:val="18"/>
        <w:szCs w:val="18"/>
        <w:lang w:val="id-ID"/>
      </w:rPr>
      <w:fldChar w:fldCharType="end"/>
    </w:r>
  </w:p>
  <w:p w14:paraId="4582D71E" w14:textId="77777777" w:rsidR="00177F5E" w:rsidRDefault="00177F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379"/>
      <w:gridCol w:w="2318"/>
    </w:tblGrid>
    <w:tr w:rsidR="00A470EF" w14:paraId="0218BABC" w14:textId="77777777" w:rsidTr="004C210F">
      <w:tc>
        <w:tcPr>
          <w:tcW w:w="1951" w:type="dxa"/>
        </w:tcPr>
        <w:p w14:paraId="1AF5D493" w14:textId="221492A1" w:rsidR="00A470EF" w:rsidRDefault="00131EC9" w:rsidP="006343EE">
          <w:pPr>
            <w:pStyle w:val="Header"/>
            <w:jc w:val="right"/>
            <w:rPr>
              <w:lang w:val="id-ID"/>
            </w:rPr>
          </w:pPr>
          <w:r>
            <w:rPr>
              <w:noProof/>
              <w:lang w:eastAsia="en-US"/>
            </w:rPr>
            <w:drawing>
              <wp:inline distT="0" distB="0" distL="0" distR="0" wp14:anchorId="0A49FD70" wp14:editId="538C6816">
                <wp:extent cx="870354" cy="888520"/>
                <wp:effectExtent l="0" t="0" r="6350" b="6985"/>
                <wp:docPr id="3" name="Picture 3" descr="C:\Users\user\Pictures\New Pic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New Picture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0956" cy="889135"/>
                        </a:xfrm>
                        <a:prstGeom prst="rect">
                          <a:avLst/>
                        </a:prstGeom>
                        <a:noFill/>
                        <a:ln>
                          <a:noFill/>
                        </a:ln>
                      </pic:spPr>
                    </pic:pic>
                  </a:graphicData>
                </a:graphic>
              </wp:inline>
            </w:drawing>
          </w:r>
        </w:p>
        <w:p w14:paraId="63E8C206" w14:textId="77777777" w:rsidR="00A470EF" w:rsidRPr="00A470EF" w:rsidRDefault="00A470EF" w:rsidP="006343EE">
          <w:pPr>
            <w:pStyle w:val="Header"/>
            <w:jc w:val="right"/>
            <w:rPr>
              <w:sz w:val="16"/>
              <w:szCs w:val="16"/>
              <w:lang w:val="id-ID"/>
            </w:rPr>
          </w:pPr>
        </w:p>
      </w:tc>
      <w:tc>
        <w:tcPr>
          <w:tcW w:w="6379" w:type="dxa"/>
        </w:tcPr>
        <w:p w14:paraId="71DA7F01" w14:textId="77777777" w:rsidR="00131EC9" w:rsidRPr="00F237CB" w:rsidRDefault="00131EC9" w:rsidP="00131EC9">
          <w:pPr>
            <w:pStyle w:val="Header"/>
            <w:jc w:val="center"/>
            <w:rPr>
              <w:i/>
              <w:iCs/>
              <w:sz w:val="20"/>
              <w:szCs w:val="20"/>
            </w:rPr>
          </w:pPr>
          <w:r w:rsidRPr="00F237CB">
            <w:rPr>
              <w:iCs/>
              <w:sz w:val="20"/>
              <w:szCs w:val="20"/>
            </w:rPr>
            <w:t xml:space="preserve">Available online at </w:t>
          </w:r>
          <w:hyperlink r:id="rId2" w:history="1">
            <w:r w:rsidRPr="00F237CB">
              <w:rPr>
                <w:iCs/>
                <w:sz w:val="20"/>
                <w:szCs w:val="20"/>
              </w:rPr>
              <w:t>http</w:t>
            </w:r>
            <w:r w:rsidRPr="00F237CB">
              <w:rPr>
                <w:iCs/>
                <w:sz w:val="20"/>
                <w:szCs w:val="20"/>
                <w:lang w:val="id-ID"/>
              </w:rPr>
              <w:t>s</w:t>
            </w:r>
            <w:r w:rsidRPr="00F237CB">
              <w:rPr>
                <w:iCs/>
                <w:sz w:val="20"/>
                <w:szCs w:val="20"/>
              </w:rPr>
              <w:t>://</w:t>
            </w:r>
            <w:r w:rsidRPr="00F237CB">
              <w:rPr>
                <w:iCs/>
                <w:sz w:val="20"/>
                <w:szCs w:val="20"/>
                <w:lang w:val="id-ID"/>
              </w:rPr>
              <w:t>journal</w:t>
            </w:r>
            <w:r w:rsidRPr="00F237CB">
              <w:rPr>
                <w:iCs/>
                <w:sz w:val="20"/>
                <w:szCs w:val="20"/>
              </w:rPr>
              <w:t>.rescollacomm.com/</w:t>
            </w:r>
          </w:hyperlink>
          <w:r w:rsidRPr="00F237CB">
            <w:rPr>
              <w:iCs/>
              <w:sz w:val="20"/>
              <w:szCs w:val="20"/>
              <w:lang w:val="id-ID"/>
            </w:rPr>
            <w:t>index.php/ijrcs/index</w:t>
          </w:r>
          <w:r w:rsidRPr="00F237CB">
            <w:rPr>
              <w:sz w:val="20"/>
              <w:szCs w:val="20"/>
            </w:rPr>
            <w:t xml:space="preserve"> </w:t>
          </w:r>
        </w:p>
        <w:p w14:paraId="736849FA" w14:textId="7462155D" w:rsidR="00A470EF" w:rsidRPr="00D271F4" w:rsidRDefault="00A470EF" w:rsidP="00A470EF">
          <w:pPr>
            <w:pStyle w:val="Header"/>
            <w:jc w:val="center"/>
            <w:rPr>
              <w:i/>
              <w:iCs/>
              <w:sz w:val="20"/>
              <w:szCs w:val="20"/>
            </w:rPr>
          </w:pPr>
        </w:p>
        <w:p w14:paraId="02EAE7F2" w14:textId="77777777" w:rsidR="00A470EF" w:rsidRDefault="00A470EF" w:rsidP="00A470EF">
          <w:pPr>
            <w:pStyle w:val="Header"/>
            <w:jc w:val="center"/>
            <w:rPr>
              <w:b/>
              <w:lang w:val="id-ID"/>
            </w:rPr>
          </w:pPr>
        </w:p>
        <w:p w14:paraId="08D0E697" w14:textId="2DB65AFC" w:rsidR="00A470EF" w:rsidRPr="00D271F4" w:rsidRDefault="00131EC9" w:rsidP="00A470EF">
          <w:pPr>
            <w:pStyle w:val="Header"/>
            <w:jc w:val="center"/>
            <w:rPr>
              <w:b/>
              <w:sz w:val="26"/>
              <w:szCs w:val="26"/>
              <w:lang w:val="id-ID"/>
            </w:rPr>
          </w:pPr>
          <w:r w:rsidRPr="00F237CB">
            <w:rPr>
              <w:rFonts w:eastAsia="Times New Roman"/>
              <w:b/>
              <w:sz w:val="26"/>
              <w:szCs w:val="26"/>
              <w:lang w:val="en" w:eastAsia="id-ID"/>
            </w:rPr>
            <w:t>International Journal of Research in Community Service</w:t>
          </w:r>
        </w:p>
        <w:p w14:paraId="512AE0C2" w14:textId="77777777" w:rsidR="00A470EF" w:rsidRPr="00AD5707" w:rsidRDefault="00A470EF" w:rsidP="00A470EF">
          <w:pPr>
            <w:pStyle w:val="Header"/>
            <w:jc w:val="center"/>
            <w:rPr>
              <w:b/>
              <w:i/>
              <w:iCs/>
            </w:rPr>
          </w:pPr>
        </w:p>
        <w:p w14:paraId="74FD6242" w14:textId="3F07E8EA" w:rsidR="00DD6DDA" w:rsidRDefault="00F026E8" w:rsidP="005B2FEA">
          <w:pPr>
            <w:pStyle w:val="Header"/>
            <w:spacing w:after="120"/>
            <w:jc w:val="center"/>
            <w:rPr>
              <w:iCs/>
              <w:sz w:val="20"/>
              <w:szCs w:val="20"/>
              <w:lang w:val="id-ID"/>
            </w:rPr>
          </w:pPr>
          <w:r>
            <w:rPr>
              <w:iCs/>
              <w:sz w:val="20"/>
              <w:szCs w:val="20"/>
            </w:rPr>
            <w:t>Vol. 3, No. 4, pp. 142-146</w:t>
          </w:r>
          <w:r w:rsidR="00131EC9">
            <w:rPr>
              <w:iCs/>
              <w:sz w:val="20"/>
              <w:szCs w:val="20"/>
            </w:rPr>
            <w:t>, 2022</w:t>
          </w:r>
        </w:p>
        <w:p w14:paraId="37AF6F32" w14:textId="77777777" w:rsidR="005B2FEA" w:rsidRPr="005B2FEA" w:rsidRDefault="005B2FEA" w:rsidP="005B2FEA">
          <w:pPr>
            <w:pStyle w:val="Header"/>
            <w:spacing w:after="120"/>
            <w:jc w:val="center"/>
            <w:rPr>
              <w:iCs/>
              <w:sz w:val="20"/>
              <w:szCs w:val="20"/>
              <w:lang w:val="id-ID"/>
            </w:rPr>
          </w:pPr>
        </w:p>
      </w:tc>
      <w:tc>
        <w:tcPr>
          <w:tcW w:w="2318" w:type="dxa"/>
        </w:tcPr>
        <w:p w14:paraId="60499652" w14:textId="77777777" w:rsidR="00A470EF" w:rsidRDefault="00D271F4" w:rsidP="00A470EF">
          <w:pPr>
            <w:pStyle w:val="Header"/>
            <w:jc w:val="center"/>
          </w:pPr>
          <w:r>
            <w:rPr>
              <w:noProof/>
              <w:lang w:eastAsia="en-US"/>
            </w:rPr>
            <mc:AlternateContent>
              <mc:Choice Requires="wps">
                <w:drawing>
                  <wp:anchor distT="0" distB="0" distL="114300" distR="114300" simplePos="0" relativeHeight="251659264" behindDoc="0" locked="0" layoutInCell="1" allowOverlap="1" wp14:anchorId="6A3D862B" wp14:editId="55511D3D">
                    <wp:simplePos x="0" y="0"/>
                    <wp:positionH relativeFrom="column">
                      <wp:posOffset>49266</wp:posOffset>
                    </wp:positionH>
                    <wp:positionV relativeFrom="paragraph">
                      <wp:posOffset>196215</wp:posOffset>
                    </wp:positionV>
                    <wp:extent cx="1285875" cy="411480"/>
                    <wp:effectExtent l="0" t="0" r="28575" b="266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1148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AFCB629" w14:textId="77777777" w:rsidR="00131EC9" w:rsidRPr="00F237CB" w:rsidRDefault="00131EC9" w:rsidP="00131EC9">
                                <w:pPr>
                                  <w:spacing w:line="276" w:lineRule="auto"/>
                                  <w:rPr>
                                    <w:sz w:val="20"/>
                                    <w:szCs w:val="20"/>
                                    <w:lang w:val="id-ID"/>
                                  </w:rPr>
                                </w:pPr>
                                <w:r w:rsidRPr="00F237CB">
                                  <w:rPr>
                                    <w:sz w:val="20"/>
                                    <w:szCs w:val="20"/>
                                  </w:rPr>
                                  <w:t>e-ISSN</w:t>
                                </w:r>
                                <w:r w:rsidRPr="00F237CB">
                                  <w:rPr>
                                    <w:sz w:val="20"/>
                                    <w:szCs w:val="20"/>
                                    <w:lang w:val="id-ID"/>
                                  </w:rPr>
                                  <w:t>:</w:t>
                                </w:r>
                                <w:r w:rsidRPr="00F237CB">
                                  <w:rPr>
                                    <w:sz w:val="20"/>
                                    <w:szCs w:val="20"/>
                                  </w:rPr>
                                  <w:t xml:space="preserve"> 2746-3281</w:t>
                                </w:r>
                              </w:p>
                              <w:p w14:paraId="0BE50AAE" w14:textId="77777777" w:rsidR="00131EC9" w:rsidRPr="001D75F1" w:rsidRDefault="00131EC9" w:rsidP="00131EC9">
                                <w:pPr>
                                  <w:rPr>
                                    <w:lang w:val="id-ID"/>
                                  </w:rPr>
                                </w:pPr>
                                <w:r w:rsidRPr="00F237CB">
                                  <w:rPr>
                                    <w:sz w:val="20"/>
                                    <w:szCs w:val="20"/>
                                  </w:rPr>
                                  <w:t>p-ISSN</w:t>
                                </w:r>
                                <w:r w:rsidRPr="00F237CB">
                                  <w:rPr>
                                    <w:sz w:val="20"/>
                                    <w:szCs w:val="20"/>
                                    <w:lang w:val="id-ID"/>
                                  </w:rPr>
                                  <w:t>:</w:t>
                                </w:r>
                                <w:r w:rsidRPr="00F237CB">
                                  <w:rPr>
                                    <w:sz w:val="20"/>
                                    <w:szCs w:val="20"/>
                                  </w:rPr>
                                  <w:t xml:space="preserve"> 2746-3273</w:t>
                                </w:r>
                              </w:p>
                              <w:p w14:paraId="37F67B40" w14:textId="3A326941" w:rsidR="00D271F4" w:rsidRPr="00A17C60" w:rsidRDefault="00D271F4" w:rsidP="00D271F4">
                                <w:pPr>
                                  <w:rPr>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9pt;margin-top:15.45pt;width:101.25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" fillcolor="white [3201]" strokecolor="black [3200]" strokeweight="1pt">
                    <v:stroke dashstyle="dash"/>
                    <v:shadow color="#868686"/>
                    <v:textbox>
                      <w:txbxContent>
                        <w:p w14:paraId="3AFCB629" w14:textId="77777777" w:rsidR="00131EC9" w:rsidRPr="00F237CB" w:rsidRDefault="00131EC9" w:rsidP="00131EC9">
                          <w:pPr>
                            <w:spacing w:line="276" w:lineRule="auto"/>
                            <w:rPr>
                              <w:sz w:val="20"/>
                              <w:szCs w:val="20"/>
                              <w:lang w:val="id-ID"/>
                            </w:rPr>
                          </w:pPr>
                          <w:r w:rsidRPr="00F237CB">
                            <w:rPr>
                              <w:sz w:val="20"/>
                              <w:szCs w:val="20"/>
                            </w:rPr>
                            <w:t>e-ISSN</w:t>
                          </w:r>
                          <w:r w:rsidRPr="00F237CB">
                            <w:rPr>
                              <w:sz w:val="20"/>
                              <w:szCs w:val="20"/>
                              <w:lang w:val="id-ID"/>
                            </w:rPr>
                            <w:t>:</w:t>
                          </w:r>
                          <w:r w:rsidRPr="00F237CB">
                            <w:rPr>
                              <w:sz w:val="20"/>
                              <w:szCs w:val="20"/>
                            </w:rPr>
                            <w:t xml:space="preserve"> 2746-3281</w:t>
                          </w:r>
                        </w:p>
                        <w:p w14:paraId="0BE50AAE" w14:textId="77777777" w:rsidR="00131EC9" w:rsidRPr="001D75F1" w:rsidRDefault="00131EC9" w:rsidP="00131EC9">
                          <w:pPr>
                            <w:rPr>
                              <w:lang w:val="id-ID"/>
                            </w:rPr>
                          </w:pPr>
                          <w:r w:rsidRPr="00F237CB">
                            <w:rPr>
                              <w:sz w:val="20"/>
                              <w:szCs w:val="20"/>
                            </w:rPr>
                            <w:t>p-ISSN</w:t>
                          </w:r>
                          <w:r w:rsidRPr="00F237CB">
                            <w:rPr>
                              <w:sz w:val="20"/>
                              <w:szCs w:val="20"/>
                              <w:lang w:val="id-ID"/>
                            </w:rPr>
                            <w:t>:</w:t>
                          </w:r>
                          <w:r w:rsidRPr="00F237CB">
                            <w:rPr>
                              <w:sz w:val="20"/>
                              <w:szCs w:val="20"/>
                            </w:rPr>
                            <w:t xml:space="preserve"> 2746-3273</w:t>
                          </w:r>
                        </w:p>
                        <w:p w14:paraId="37F67B40" w14:textId="3A326941" w:rsidR="00D271F4" w:rsidRPr="00A17C60" w:rsidRDefault="00D271F4" w:rsidP="00D271F4">
                          <w:pPr>
                            <w:rPr>
                              <w:lang w:val="id-ID"/>
                            </w:rPr>
                          </w:pPr>
                        </w:p>
                      </w:txbxContent>
                    </v:textbox>
                  </v:shape>
                </w:pict>
              </mc:Fallback>
            </mc:AlternateContent>
          </w:r>
        </w:p>
      </w:tc>
    </w:tr>
  </w:tbl>
  <w:p w14:paraId="09C063D7" w14:textId="77777777" w:rsidR="00177F5E" w:rsidRPr="00177F5E" w:rsidRDefault="00177F5E">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316D8"/>
    <w:multiLevelType w:val="hybridMultilevel"/>
    <w:tmpl w:val="B7F494A8"/>
    <w:lvl w:ilvl="0" w:tplc="A0E27DCE">
      <w:start w:val="1"/>
      <w:numFmt w:val="decimal"/>
      <w:pStyle w:val="Reference"/>
      <w:lvlText w:val="[%1]"/>
      <w:lvlJc w:val="right"/>
      <w:pPr>
        <w:tabs>
          <w:tab w:val="num" w:pos="567"/>
        </w:tabs>
        <w:ind w:left="567"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IwtDQwMDc3NrY0NbBQ0lEKTi0uzszPAykwqQUA39KQMSwAAAA="/>
  </w:docVars>
  <w:rsids>
    <w:rsidRoot w:val="00177F5E"/>
    <w:rsid w:val="00047A7D"/>
    <w:rsid w:val="000C3BEB"/>
    <w:rsid w:val="0012188E"/>
    <w:rsid w:val="00131EC9"/>
    <w:rsid w:val="00177F5E"/>
    <w:rsid w:val="001825CB"/>
    <w:rsid w:val="00281C97"/>
    <w:rsid w:val="002C3ADC"/>
    <w:rsid w:val="00312006"/>
    <w:rsid w:val="00360CE9"/>
    <w:rsid w:val="003B36CB"/>
    <w:rsid w:val="003D14C4"/>
    <w:rsid w:val="00427A71"/>
    <w:rsid w:val="00427CDD"/>
    <w:rsid w:val="004452DB"/>
    <w:rsid w:val="004C210F"/>
    <w:rsid w:val="004C7303"/>
    <w:rsid w:val="0053409D"/>
    <w:rsid w:val="005B1AF3"/>
    <w:rsid w:val="005B2FEA"/>
    <w:rsid w:val="005C08E1"/>
    <w:rsid w:val="005D1126"/>
    <w:rsid w:val="006343EE"/>
    <w:rsid w:val="0063562F"/>
    <w:rsid w:val="006702C3"/>
    <w:rsid w:val="006E452B"/>
    <w:rsid w:val="006E4BBF"/>
    <w:rsid w:val="006F028A"/>
    <w:rsid w:val="007D415D"/>
    <w:rsid w:val="00817FCC"/>
    <w:rsid w:val="008A123B"/>
    <w:rsid w:val="00936917"/>
    <w:rsid w:val="00965AB2"/>
    <w:rsid w:val="009A7496"/>
    <w:rsid w:val="00A27622"/>
    <w:rsid w:val="00A328AF"/>
    <w:rsid w:val="00A470EF"/>
    <w:rsid w:val="00A82AAC"/>
    <w:rsid w:val="00B6482F"/>
    <w:rsid w:val="00C256F4"/>
    <w:rsid w:val="00CB7525"/>
    <w:rsid w:val="00D271F4"/>
    <w:rsid w:val="00D71D4C"/>
    <w:rsid w:val="00D928AE"/>
    <w:rsid w:val="00DD6DDA"/>
    <w:rsid w:val="00DE4FD9"/>
    <w:rsid w:val="00E95BAF"/>
    <w:rsid w:val="00EA7D9C"/>
    <w:rsid w:val="00EB30A8"/>
    <w:rsid w:val="00EB3576"/>
    <w:rsid w:val="00EB7406"/>
    <w:rsid w:val="00EC187F"/>
    <w:rsid w:val="00F026E8"/>
    <w:rsid w:val="00F33076"/>
    <w:rsid w:val="00F46D17"/>
    <w:rsid w:val="00F53D5F"/>
    <w:rsid w:val="00F9149A"/>
    <w:rsid w:val="00FA41C0"/>
  </w:rsids>
  <m:mathPr>
    <m:mathFont m:val="Cambria Math"/>
    <m:brkBin m:val="before"/>
    <m:brkBinSub m:val="--"/>
    <m:smallFrac m:val="0"/>
    <m:dispDef/>
    <m:lMargin m:val="0"/>
    <m:rMargin m:val="0"/>
    <m:defJc m:val="centerGroup"/>
    <m:wrapIndent m:val="1440"/>
    <m:intLim m:val="subSup"/>
    <m:naryLim m:val="undOvr"/>
  </m:mathPr>
  <w:themeFontLang w:val="en-AU"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0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525"/>
    <w:rPr>
      <w:sz w:val="24"/>
      <w:szCs w:val="24"/>
      <w:lang w:val="en-US" w:eastAsia="ko-KR"/>
    </w:rPr>
  </w:style>
  <w:style w:type="paragraph" w:styleId="Heading1">
    <w:name w:val="heading 1"/>
    <w:basedOn w:val="Normal"/>
    <w:next w:val="Normal"/>
    <w:link w:val="Heading1Char"/>
    <w:qFormat/>
    <w:rsid w:val="00CB75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B752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7525"/>
    <w:rPr>
      <w:rFonts w:asciiTheme="majorHAnsi" w:eastAsiaTheme="majorEastAsia" w:hAnsiTheme="majorHAnsi" w:cstheme="majorBidi"/>
      <w:b/>
      <w:bCs/>
      <w:color w:val="365F91" w:themeColor="accent1" w:themeShade="BF"/>
      <w:sz w:val="28"/>
      <w:szCs w:val="28"/>
      <w:lang w:val="en-US" w:eastAsia="ko-KR"/>
    </w:rPr>
  </w:style>
  <w:style w:type="character" w:customStyle="1" w:styleId="Heading2Char">
    <w:name w:val="Heading 2 Char"/>
    <w:basedOn w:val="DefaultParagraphFont"/>
    <w:link w:val="Heading2"/>
    <w:rsid w:val="00CB7525"/>
    <w:rPr>
      <w:rFonts w:asciiTheme="majorHAnsi" w:eastAsiaTheme="majorEastAsia" w:hAnsiTheme="majorHAnsi" w:cstheme="majorBidi"/>
      <w:b/>
      <w:bCs/>
      <w:color w:val="4F81BD" w:themeColor="accent1"/>
      <w:sz w:val="26"/>
      <w:szCs w:val="26"/>
      <w:lang w:val="en-US" w:eastAsia="ko-KR"/>
    </w:rPr>
  </w:style>
  <w:style w:type="paragraph" w:styleId="Title">
    <w:name w:val="Title"/>
    <w:basedOn w:val="Normal"/>
    <w:next w:val="Normal"/>
    <w:link w:val="TitleChar"/>
    <w:qFormat/>
    <w:rsid w:val="00CB752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B7525"/>
    <w:rPr>
      <w:rFonts w:asciiTheme="majorHAnsi" w:eastAsiaTheme="majorEastAsia" w:hAnsiTheme="majorHAnsi" w:cstheme="majorBidi"/>
      <w:color w:val="17365D" w:themeColor="text2" w:themeShade="BF"/>
      <w:spacing w:val="5"/>
      <w:kern w:val="28"/>
      <w:sz w:val="52"/>
      <w:szCs w:val="52"/>
      <w:lang w:val="en-US" w:eastAsia="ko-KR"/>
    </w:rPr>
  </w:style>
  <w:style w:type="paragraph" w:styleId="Subtitle">
    <w:name w:val="Subtitle"/>
    <w:basedOn w:val="Normal"/>
    <w:next w:val="Normal"/>
    <w:link w:val="SubtitleChar"/>
    <w:qFormat/>
    <w:rsid w:val="00CB752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B7525"/>
    <w:rPr>
      <w:rFonts w:asciiTheme="majorHAnsi" w:eastAsiaTheme="majorEastAsia" w:hAnsiTheme="majorHAnsi" w:cstheme="majorBidi"/>
      <w:i/>
      <w:iCs/>
      <w:color w:val="4F81BD" w:themeColor="accent1"/>
      <w:spacing w:val="15"/>
      <w:sz w:val="24"/>
      <w:szCs w:val="24"/>
      <w:lang w:val="en-US" w:eastAsia="ko-KR"/>
    </w:rPr>
  </w:style>
  <w:style w:type="paragraph" w:styleId="NoSpacing">
    <w:name w:val="No Spacing"/>
    <w:uiPriority w:val="1"/>
    <w:qFormat/>
    <w:rsid w:val="00CB7525"/>
    <w:rPr>
      <w:sz w:val="24"/>
      <w:szCs w:val="24"/>
      <w:lang w:val="en-US" w:eastAsia="ko-KR"/>
    </w:rPr>
  </w:style>
  <w:style w:type="character" w:styleId="Emphasis">
    <w:name w:val="Emphasis"/>
    <w:basedOn w:val="DefaultParagraphFont"/>
    <w:qFormat/>
    <w:rsid w:val="00CB7525"/>
    <w:rPr>
      <w:i/>
      <w:iCs/>
    </w:rPr>
  </w:style>
  <w:style w:type="paragraph" w:styleId="ListParagraph">
    <w:name w:val="List Paragraph"/>
    <w:basedOn w:val="Normal"/>
    <w:uiPriority w:val="34"/>
    <w:qFormat/>
    <w:rsid w:val="00CB7525"/>
    <w:pPr>
      <w:ind w:left="720"/>
      <w:contextualSpacing/>
    </w:pPr>
  </w:style>
  <w:style w:type="character" w:styleId="IntenseReference">
    <w:name w:val="Intense Reference"/>
    <w:basedOn w:val="DefaultParagraphFont"/>
    <w:uiPriority w:val="32"/>
    <w:qFormat/>
    <w:rsid w:val="00CB7525"/>
    <w:rPr>
      <w:b/>
      <w:bCs/>
      <w:smallCaps/>
      <w:color w:val="C0504D" w:themeColor="accent2"/>
      <w:spacing w:val="5"/>
      <w:u w:val="single"/>
    </w:rPr>
  </w:style>
  <w:style w:type="character" w:styleId="BookTitle">
    <w:name w:val="Book Title"/>
    <w:basedOn w:val="DefaultParagraphFont"/>
    <w:uiPriority w:val="33"/>
    <w:qFormat/>
    <w:rsid w:val="00CB7525"/>
    <w:rPr>
      <w:b/>
      <w:bCs/>
      <w:smallCaps/>
      <w:spacing w:val="5"/>
    </w:rPr>
  </w:style>
  <w:style w:type="paragraph" w:styleId="Header">
    <w:name w:val="header"/>
    <w:basedOn w:val="Normal"/>
    <w:link w:val="HeaderChar"/>
    <w:uiPriority w:val="99"/>
    <w:unhideWhenUsed/>
    <w:rsid w:val="00177F5E"/>
    <w:pPr>
      <w:tabs>
        <w:tab w:val="center" w:pos="4513"/>
        <w:tab w:val="right" w:pos="9026"/>
      </w:tabs>
    </w:pPr>
  </w:style>
  <w:style w:type="character" w:customStyle="1" w:styleId="HeaderChar">
    <w:name w:val="Header Char"/>
    <w:basedOn w:val="DefaultParagraphFont"/>
    <w:link w:val="Header"/>
    <w:uiPriority w:val="99"/>
    <w:rsid w:val="00177F5E"/>
    <w:rPr>
      <w:sz w:val="24"/>
      <w:szCs w:val="24"/>
      <w:lang w:val="en-US" w:eastAsia="ko-KR"/>
    </w:rPr>
  </w:style>
  <w:style w:type="paragraph" w:styleId="Footer">
    <w:name w:val="footer"/>
    <w:basedOn w:val="Normal"/>
    <w:link w:val="FooterChar"/>
    <w:uiPriority w:val="99"/>
    <w:unhideWhenUsed/>
    <w:rsid w:val="00177F5E"/>
    <w:pPr>
      <w:tabs>
        <w:tab w:val="center" w:pos="4513"/>
        <w:tab w:val="right" w:pos="9026"/>
      </w:tabs>
    </w:pPr>
  </w:style>
  <w:style w:type="character" w:customStyle="1" w:styleId="FooterChar">
    <w:name w:val="Footer Char"/>
    <w:basedOn w:val="DefaultParagraphFont"/>
    <w:link w:val="Footer"/>
    <w:uiPriority w:val="99"/>
    <w:rsid w:val="00177F5E"/>
    <w:rPr>
      <w:sz w:val="24"/>
      <w:szCs w:val="24"/>
      <w:lang w:val="en-US" w:eastAsia="ko-KR"/>
    </w:rPr>
  </w:style>
  <w:style w:type="paragraph" w:styleId="BalloonText">
    <w:name w:val="Balloon Text"/>
    <w:basedOn w:val="Normal"/>
    <w:link w:val="BalloonTextChar"/>
    <w:uiPriority w:val="99"/>
    <w:semiHidden/>
    <w:unhideWhenUsed/>
    <w:rsid w:val="00177F5E"/>
    <w:rPr>
      <w:rFonts w:ascii="Tahoma" w:hAnsi="Tahoma" w:cs="Tahoma"/>
      <w:sz w:val="16"/>
      <w:szCs w:val="16"/>
    </w:rPr>
  </w:style>
  <w:style w:type="character" w:customStyle="1" w:styleId="BalloonTextChar">
    <w:name w:val="Balloon Text Char"/>
    <w:basedOn w:val="DefaultParagraphFont"/>
    <w:link w:val="BalloonText"/>
    <w:uiPriority w:val="99"/>
    <w:semiHidden/>
    <w:rsid w:val="00177F5E"/>
    <w:rPr>
      <w:rFonts w:ascii="Tahoma" w:hAnsi="Tahoma" w:cs="Tahoma"/>
      <w:sz w:val="16"/>
      <w:szCs w:val="16"/>
      <w:lang w:val="en-US" w:eastAsia="ko-KR"/>
    </w:rPr>
  </w:style>
  <w:style w:type="table" w:styleId="TableGrid">
    <w:name w:val="Table Grid"/>
    <w:basedOn w:val="TableNormal"/>
    <w:uiPriority w:val="59"/>
    <w:rsid w:val="00A470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appendixsubhead">
    <w:name w:val="Els-appendixsubhead"/>
    <w:next w:val="Normal"/>
    <w:rsid w:val="00A470EF"/>
    <w:pPr>
      <w:numPr>
        <w:ilvl w:val="1"/>
        <w:numId w:val="1"/>
      </w:numPr>
      <w:spacing w:before="240" w:after="240" w:line="220" w:lineRule="exact"/>
    </w:pPr>
    <w:rPr>
      <w:rFonts w:eastAsia="SimSun"/>
      <w:i/>
      <w:lang w:val="en-US"/>
    </w:rPr>
  </w:style>
  <w:style w:type="paragraph" w:customStyle="1" w:styleId="Els-Abstract-head">
    <w:name w:val="Els-Abstract-head"/>
    <w:next w:val="Normal"/>
    <w:rsid w:val="00817FCC"/>
    <w:pPr>
      <w:keepNext/>
      <w:pBdr>
        <w:top w:val="single" w:sz="4" w:space="10" w:color="auto"/>
      </w:pBdr>
      <w:suppressAutoHyphens/>
      <w:spacing w:after="220" w:line="220" w:lineRule="exact"/>
    </w:pPr>
    <w:rPr>
      <w:rFonts w:eastAsia="SimSun"/>
      <w:b/>
      <w:sz w:val="18"/>
      <w:lang w:val="en-US"/>
    </w:rPr>
  </w:style>
  <w:style w:type="paragraph" w:customStyle="1" w:styleId="Els-1storder-head">
    <w:name w:val="Els-1storder-head"/>
    <w:next w:val="Els-body-text"/>
    <w:rsid w:val="00E95BAF"/>
    <w:pPr>
      <w:keepNext/>
      <w:numPr>
        <w:numId w:val="2"/>
      </w:numPr>
      <w:suppressAutoHyphens/>
      <w:spacing w:before="240" w:after="240" w:line="240" w:lineRule="exact"/>
    </w:pPr>
    <w:rPr>
      <w:rFonts w:eastAsia="SimSun"/>
      <w:b/>
      <w:lang w:val="en-US"/>
    </w:rPr>
  </w:style>
  <w:style w:type="paragraph" w:customStyle="1" w:styleId="Els-2ndorder-head">
    <w:name w:val="Els-2ndorder-head"/>
    <w:next w:val="Els-body-text"/>
    <w:rsid w:val="00E95BAF"/>
    <w:pPr>
      <w:keepNext/>
      <w:numPr>
        <w:ilvl w:val="1"/>
        <w:numId w:val="2"/>
      </w:numPr>
      <w:suppressAutoHyphens/>
      <w:spacing w:before="240" w:after="240" w:line="240" w:lineRule="exact"/>
    </w:pPr>
    <w:rPr>
      <w:rFonts w:eastAsia="SimSun"/>
      <w:i/>
      <w:lang w:val="en-US"/>
    </w:rPr>
  </w:style>
  <w:style w:type="paragraph" w:customStyle="1" w:styleId="Els-3rdorder-head">
    <w:name w:val="Els-3rdorder-head"/>
    <w:next w:val="Els-body-text"/>
    <w:rsid w:val="00E95BAF"/>
    <w:pPr>
      <w:keepNext/>
      <w:numPr>
        <w:ilvl w:val="2"/>
        <w:numId w:val="2"/>
      </w:numPr>
      <w:suppressAutoHyphens/>
      <w:spacing w:before="240" w:line="240" w:lineRule="exact"/>
    </w:pPr>
    <w:rPr>
      <w:rFonts w:eastAsia="SimSun"/>
      <w:i/>
      <w:lang w:val="en-US"/>
    </w:rPr>
  </w:style>
  <w:style w:type="paragraph" w:customStyle="1" w:styleId="Els-4thorder-head">
    <w:name w:val="Els-4thorder-head"/>
    <w:next w:val="Els-body-text"/>
    <w:rsid w:val="00E95BAF"/>
    <w:pPr>
      <w:keepNext/>
      <w:numPr>
        <w:ilvl w:val="3"/>
        <w:numId w:val="2"/>
      </w:numPr>
      <w:suppressAutoHyphens/>
      <w:spacing w:before="240" w:line="240" w:lineRule="exact"/>
    </w:pPr>
    <w:rPr>
      <w:rFonts w:eastAsia="SimSun"/>
      <w:i/>
      <w:lang w:val="en-US"/>
    </w:rPr>
  </w:style>
  <w:style w:type="paragraph" w:customStyle="1" w:styleId="Els-body-text">
    <w:name w:val="Els-body-text"/>
    <w:rsid w:val="00E95BAF"/>
    <w:pPr>
      <w:spacing w:line="240" w:lineRule="exact"/>
      <w:ind w:firstLine="238"/>
      <w:jc w:val="both"/>
    </w:pPr>
    <w:rPr>
      <w:rFonts w:eastAsia="SimSun"/>
      <w:lang w:val="en-US"/>
    </w:rPr>
  </w:style>
  <w:style w:type="paragraph" w:customStyle="1" w:styleId="Els-caption">
    <w:name w:val="Els-caption"/>
    <w:rsid w:val="00E95BAF"/>
    <w:pPr>
      <w:keepLines/>
      <w:spacing w:before="200" w:after="240" w:line="200" w:lineRule="exact"/>
    </w:pPr>
    <w:rPr>
      <w:rFonts w:eastAsia="SimSun"/>
      <w:sz w:val="16"/>
      <w:lang w:val="en-US"/>
    </w:rPr>
  </w:style>
  <w:style w:type="paragraph" w:customStyle="1" w:styleId="Els-equation">
    <w:name w:val="Els-equation"/>
    <w:next w:val="Normal"/>
    <w:rsid w:val="00E95BAF"/>
    <w:pPr>
      <w:widowControl w:val="0"/>
      <w:tabs>
        <w:tab w:val="right" w:pos="4320"/>
        <w:tab w:val="right" w:pos="9120"/>
      </w:tabs>
      <w:spacing w:before="240" w:after="240"/>
      <w:ind w:left="482"/>
    </w:pPr>
    <w:rPr>
      <w:rFonts w:eastAsia="SimSun"/>
      <w:i/>
      <w:noProof/>
      <w:lang w:val="en-US"/>
    </w:rPr>
  </w:style>
  <w:style w:type="paragraph" w:customStyle="1" w:styleId="Els-reference-head">
    <w:name w:val="Els-reference-head"/>
    <w:next w:val="Normal"/>
    <w:rsid w:val="00E95BAF"/>
    <w:pPr>
      <w:keepNext/>
      <w:spacing w:before="480" w:after="200" w:line="220" w:lineRule="exact"/>
    </w:pPr>
    <w:rPr>
      <w:rFonts w:eastAsia="SimSun"/>
      <w:b/>
      <w:lang w:val="en-US"/>
    </w:rPr>
  </w:style>
  <w:style w:type="paragraph" w:customStyle="1" w:styleId="Els-table-text">
    <w:name w:val="Els-table-text"/>
    <w:rsid w:val="00E95BAF"/>
    <w:pPr>
      <w:spacing w:after="80" w:line="200" w:lineRule="exact"/>
    </w:pPr>
    <w:rPr>
      <w:rFonts w:eastAsia="SimSun"/>
      <w:sz w:val="16"/>
      <w:lang w:val="en-US"/>
    </w:rPr>
  </w:style>
  <w:style w:type="paragraph" w:customStyle="1" w:styleId="LISTOFREFERENCESANDPUBLICATIONS">
    <w:name w:val="LIST OF REFERENCES AND PUBLICATIONS"/>
    <w:basedOn w:val="Normal"/>
    <w:autoRedefine/>
    <w:qFormat/>
    <w:rsid w:val="00E95BAF"/>
    <w:pPr>
      <w:widowControl w:val="0"/>
      <w:autoSpaceDE w:val="0"/>
      <w:autoSpaceDN w:val="0"/>
      <w:adjustRightInd w:val="0"/>
      <w:spacing w:afterLines="100" w:after="240"/>
      <w:ind w:left="475" w:hanging="475"/>
      <w:jc w:val="both"/>
    </w:pPr>
    <w:rPr>
      <w:rFonts w:eastAsiaTheme="minorEastAsia"/>
      <w:iCs/>
      <w:noProof/>
      <w:color w:val="222222"/>
      <w:sz w:val="20"/>
      <w:szCs w:val="20"/>
      <w:shd w:val="clear" w:color="auto" w:fill="FFFFFF"/>
      <w:lang w:eastAsia="id-ID"/>
    </w:rPr>
  </w:style>
  <w:style w:type="character" w:customStyle="1" w:styleId="tlid-translation">
    <w:name w:val="tlid-translation"/>
    <w:basedOn w:val="DefaultParagraphFont"/>
    <w:rsid w:val="00E95BAF"/>
  </w:style>
  <w:style w:type="character" w:customStyle="1" w:styleId="alt-edited">
    <w:name w:val="alt-edited"/>
    <w:basedOn w:val="DefaultParagraphFont"/>
    <w:rsid w:val="00E95BAF"/>
  </w:style>
  <w:style w:type="character" w:styleId="PageNumber">
    <w:name w:val="page number"/>
    <w:basedOn w:val="DefaultParagraphFont"/>
    <w:semiHidden/>
    <w:rsid w:val="005B2FEA"/>
    <w:rPr>
      <w:sz w:val="16"/>
    </w:rPr>
  </w:style>
  <w:style w:type="character" w:styleId="Hyperlink">
    <w:name w:val="Hyperlink"/>
    <w:uiPriority w:val="99"/>
    <w:unhideWhenUsed/>
    <w:rsid w:val="00047A7D"/>
    <w:rPr>
      <w:color w:val="0563C1"/>
      <w:u w:val="single"/>
    </w:rPr>
  </w:style>
  <w:style w:type="character" w:customStyle="1" w:styleId="jlqj4b">
    <w:name w:val="jlqj4b"/>
    <w:basedOn w:val="DefaultParagraphFont"/>
    <w:rsid w:val="00047A7D"/>
  </w:style>
  <w:style w:type="paragraph" w:customStyle="1" w:styleId="Text">
    <w:name w:val="Text"/>
    <w:basedOn w:val="Normal"/>
    <w:rsid w:val="00EB3576"/>
    <w:pPr>
      <w:ind w:firstLine="284"/>
      <w:jc w:val="both"/>
    </w:pPr>
    <w:rPr>
      <w:rFonts w:eastAsia="SimSun"/>
      <w:lang w:val="id-ID" w:eastAsia="zh-CN"/>
    </w:rPr>
  </w:style>
  <w:style w:type="paragraph" w:customStyle="1" w:styleId="Reference">
    <w:name w:val="Reference"/>
    <w:basedOn w:val="Normal"/>
    <w:rsid w:val="00A27622"/>
    <w:pPr>
      <w:numPr>
        <w:numId w:val="3"/>
      </w:numPr>
      <w:spacing w:after="120"/>
      <w:jc w:val="both"/>
    </w:pPr>
    <w:rPr>
      <w:rFonts w:eastAsia="SimSun"/>
      <w:lang w:val="id-ID" w:eastAsia="zh-CN"/>
    </w:rPr>
  </w:style>
  <w:style w:type="character" w:customStyle="1" w:styleId="rynqvb">
    <w:name w:val="rynqvb"/>
    <w:basedOn w:val="DefaultParagraphFont"/>
    <w:rsid w:val="001825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525"/>
    <w:rPr>
      <w:sz w:val="24"/>
      <w:szCs w:val="24"/>
      <w:lang w:val="en-US" w:eastAsia="ko-KR"/>
    </w:rPr>
  </w:style>
  <w:style w:type="paragraph" w:styleId="Heading1">
    <w:name w:val="heading 1"/>
    <w:basedOn w:val="Normal"/>
    <w:next w:val="Normal"/>
    <w:link w:val="Heading1Char"/>
    <w:qFormat/>
    <w:rsid w:val="00CB75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B752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7525"/>
    <w:rPr>
      <w:rFonts w:asciiTheme="majorHAnsi" w:eastAsiaTheme="majorEastAsia" w:hAnsiTheme="majorHAnsi" w:cstheme="majorBidi"/>
      <w:b/>
      <w:bCs/>
      <w:color w:val="365F91" w:themeColor="accent1" w:themeShade="BF"/>
      <w:sz w:val="28"/>
      <w:szCs w:val="28"/>
      <w:lang w:val="en-US" w:eastAsia="ko-KR"/>
    </w:rPr>
  </w:style>
  <w:style w:type="character" w:customStyle="1" w:styleId="Heading2Char">
    <w:name w:val="Heading 2 Char"/>
    <w:basedOn w:val="DefaultParagraphFont"/>
    <w:link w:val="Heading2"/>
    <w:rsid w:val="00CB7525"/>
    <w:rPr>
      <w:rFonts w:asciiTheme="majorHAnsi" w:eastAsiaTheme="majorEastAsia" w:hAnsiTheme="majorHAnsi" w:cstheme="majorBidi"/>
      <w:b/>
      <w:bCs/>
      <w:color w:val="4F81BD" w:themeColor="accent1"/>
      <w:sz w:val="26"/>
      <w:szCs w:val="26"/>
      <w:lang w:val="en-US" w:eastAsia="ko-KR"/>
    </w:rPr>
  </w:style>
  <w:style w:type="paragraph" w:styleId="Title">
    <w:name w:val="Title"/>
    <w:basedOn w:val="Normal"/>
    <w:next w:val="Normal"/>
    <w:link w:val="TitleChar"/>
    <w:qFormat/>
    <w:rsid w:val="00CB752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B7525"/>
    <w:rPr>
      <w:rFonts w:asciiTheme="majorHAnsi" w:eastAsiaTheme="majorEastAsia" w:hAnsiTheme="majorHAnsi" w:cstheme="majorBidi"/>
      <w:color w:val="17365D" w:themeColor="text2" w:themeShade="BF"/>
      <w:spacing w:val="5"/>
      <w:kern w:val="28"/>
      <w:sz w:val="52"/>
      <w:szCs w:val="52"/>
      <w:lang w:val="en-US" w:eastAsia="ko-KR"/>
    </w:rPr>
  </w:style>
  <w:style w:type="paragraph" w:styleId="Subtitle">
    <w:name w:val="Subtitle"/>
    <w:basedOn w:val="Normal"/>
    <w:next w:val="Normal"/>
    <w:link w:val="SubtitleChar"/>
    <w:qFormat/>
    <w:rsid w:val="00CB752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B7525"/>
    <w:rPr>
      <w:rFonts w:asciiTheme="majorHAnsi" w:eastAsiaTheme="majorEastAsia" w:hAnsiTheme="majorHAnsi" w:cstheme="majorBidi"/>
      <w:i/>
      <w:iCs/>
      <w:color w:val="4F81BD" w:themeColor="accent1"/>
      <w:spacing w:val="15"/>
      <w:sz w:val="24"/>
      <w:szCs w:val="24"/>
      <w:lang w:val="en-US" w:eastAsia="ko-KR"/>
    </w:rPr>
  </w:style>
  <w:style w:type="paragraph" w:styleId="NoSpacing">
    <w:name w:val="No Spacing"/>
    <w:uiPriority w:val="1"/>
    <w:qFormat/>
    <w:rsid w:val="00CB7525"/>
    <w:rPr>
      <w:sz w:val="24"/>
      <w:szCs w:val="24"/>
      <w:lang w:val="en-US" w:eastAsia="ko-KR"/>
    </w:rPr>
  </w:style>
  <w:style w:type="character" w:styleId="Emphasis">
    <w:name w:val="Emphasis"/>
    <w:basedOn w:val="DefaultParagraphFont"/>
    <w:qFormat/>
    <w:rsid w:val="00CB7525"/>
    <w:rPr>
      <w:i/>
      <w:iCs/>
    </w:rPr>
  </w:style>
  <w:style w:type="paragraph" w:styleId="ListParagraph">
    <w:name w:val="List Paragraph"/>
    <w:basedOn w:val="Normal"/>
    <w:uiPriority w:val="34"/>
    <w:qFormat/>
    <w:rsid w:val="00CB7525"/>
    <w:pPr>
      <w:ind w:left="720"/>
      <w:contextualSpacing/>
    </w:pPr>
  </w:style>
  <w:style w:type="character" w:styleId="IntenseReference">
    <w:name w:val="Intense Reference"/>
    <w:basedOn w:val="DefaultParagraphFont"/>
    <w:uiPriority w:val="32"/>
    <w:qFormat/>
    <w:rsid w:val="00CB7525"/>
    <w:rPr>
      <w:b/>
      <w:bCs/>
      <w:smallCaps/>
      <w:color w:val="C0504D" w:themeColor="accent2"/>
      <w:spacing w:val="5"/>
      <w:u w:val="single"/>
    </w:rPr>
  </w:style>
  <w:style w:type="character" w:styleId="BookTitle">
    <w:name w:val="Book Title"/>
    <w:basedOn w:val="DefaultParagraphFont"/>
    <w:uiPriority w:val="33"/>
    <w:qFormat/>
    <w:rsid w:val="00CB7525"/>
    <w:rPr>
      <w:b/>
      <w:bCs/>
      <w:smallCaps/>
      <w:spacing w:val="5"/>
    </w:rPr>
  </w:style>
  <w:style w:type="paragraph" w:styleId="Header">
    <w:name w:val="header"/>
    <w:basedOn w:val="Normal"/>
    <w:link w:val="HeaderChar"/>
    <w:uiPriority w:val="99"/>
    <w:unhideWhenUsed/>
    <w:rsid w:val="00177F5E"/>
    <w:pPr>
      <w:tabs>
        <w:tab w:val="center" w:pos="4513"/>
        <w:tab w:val="right" w:pos="9026"/>
      </w:tabs>
    </w:pPr>
  </w:style>
  <w:style w:type="character" w:customStyle="1" w:styleId="HeaderChar">
    <w:name w:val="Header Char"/>
    <w:basedOn w:val="DefaultParagraphFont"/>
    <w:link w:val="Header"/>
    <w:uiPriority w:val="99"/>
    <w:rsid w:val="00177F5E"/>
    <w:rPr>
      <w:sz w:val="24"/>
      <w:szCs w:val="24"/>
      <w:lang w:val="en-US" w:eastAsia="ko-KR"/>
    </w:rPr>
  </w:style>
  <w:style w:type="paragraph" w:styleId="Footer">
    <w:name w:val="footer"/>
    <w:basedOn w:val="Normal"/>
    <w:link w:val="FooterChar"/>
    <w:uiPriority w:val="99"/>
    <w:unhideWhenUsed/>
    <w:rsid w:val="00177F5E"/>
    <w:pPr>
      <w:tabs>
        <w:tab w:val="center" w:pos="4513"/>
        <w:tab w:val="right" w:pos="9026"/>
      </w:tabs>
    </w:pPr>
  </w:style>
  <w:style w:type="character" w:customStyle="1" w:styleId="FooterChar">
    <w:name w:val="Footer Char"/>
    <w:basedOn w:val="DefaultParagraphFont"/>
    <w:link w:val="Footer"/>
    <w:uiPriority w:val="99"/>
    <w:rsid w:val="00177F5E"/>
    <w:rPr>
      <w:sz w:val="24"/>
      <w:szCs w:val="24"/>
      <w:lang w:val="en-US" w:eastAsia="ko-KR"/>
    </w:rPr>
  </w:style>
  <w:style w:type="paragraph" w:styleId="BalloonText">
    <w:name w:val="Balloon Text"/>
    <w:basedOn w:val="Normal"/>
    <w:link w:val="BalloonTextChar"/>
    <w:uiPriority w:val="99"/>
    <w:semiHidden/>
    <w:unhideWhenUsed/>
    <w:rsid w:val="00177F5E"/>
    <w:rPr>
      <w:rFonts w:ascii="Tahoma" w:hAnsi="Tahoma" w:cs="Tahoma"/>
      <w:sz w:val="16"/>
      <w:szCs w:val="16"/>
    </w:rPr>
  </w:style>
  <w:style w:type="character" w:customStyle="1" w:styleId="BalloonTextChar">
    <w:name w:val="Balloon Text Char"/>
    <w:basedOn w:val="DefaultParagraphFont"/>
    <w:link w:val="BalloonText"/>
    <w:uiPriority w:val="99"/>
    <w:semiHidden/>
    <w:rsid w:val="00177F5E"/>
    <w:rPr>
      <w:rFonts w:ascii="Tahoma" w:hAnsi="Tahoma" w:cs="Tahoma"/>
      <w:sz w:val="16"/>
      <w:szCs w:val="16"/>
      <w:lang w:val="en-US" w:eastAsia="ko-KR"/>
    </w:rPr>
  </w:style>
  <w:style w:type="table" w:styleId="TableGrid">
    <w:name w:val="Table Grid"/>
    <w:basedOn w:val="TableNormal"/>
    <w:uiPriority w:val="59"/>
    <w:rsid w:val="00A470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appendixsubhead">
    <w:name w:val="Els-appendixsubhead"/>
    <w:next w:val="Normal"/>
    <w:rsid w:val="00A470EF"/>
    <w:pPr>
      <w:numPr>
        <w:ilvl w:val="1"/>
        <w:numId w:val="1"/>
      </w:numPr>
      <w:spacing w:before="240" w:after="240" w:line="220" w:lineRule="exact"/>
    </w:pPr>
    <w:rPr>
      <w:rFonts w:eastAsia="SimSun"/>
      <w:i/>
      <w:lang w:val="en-US"/>
    </w:rPr>
  </w:style>
  <w:style w:type="paragraph" w:customStyle="1" w:styleId="Els-Abstract-head">
    <w:name w:val="Els-Abstract-head"/>
    <w:next w:val="Normal"/>
    <w:rsid w:val="00817FCC"/>
    <w:pPr>
      <w:keepNext/>
      <w:pBdr>
        <w:top w:val="single" w:sz="4" w:space="10" w:color="auto"/>
      </w:pBdr>
      <w:suppressAutoHyphens/>
      <w:spacing w:after="220" w:line="220" w:lineRule="exact"/>
    </w:pPr>
    <w:rPr>
      <w:rFonts w:eastAsia="SimSun"/>
      <w:b/>
      <w:sz w:val="18"/>
      <w:lang w:val="en-US"/>
    </w:rPr>
  </w:style>
  <w:style w:type="paragraph" w:customStyle="1" w:styleId="Els-1storder-head">
    <w:name w:val="Els-1storder-head"/>
    <w:next w:val="Els-body-text"/>
    <w:rsid w:val="00E95BAF"/>
    <w:pPr>
      <w:keepNext/>
      <w:numPr>
        <w:numId w:val="2"/>
      </w:numPr>
      <w:suppressAutoHyphens/>
      <w:spacing w:before="240" w:after="240" w:line="240" w:lineRule="exact"/>
    </w:pPr>
    <w:rPr>
      <w:rFonts w:eastAsia="SimSun"/>
      <w:b/>
      <w:lang w:val="en-US"/>
    </w:rPr>
  </w:style>
  <w:style w:type="paragraph" w:customStyle="1" w:styleId="Els-2ndorder-head">
    <w:name w:val="Els-2ndorder-head"/>
    <w:next w:val="Els-body-text"/>
    <w:rsid w:val="00E95BAF"/>
    <w:pPr>
      <w:keepNext/>
      <w:numPr>
        <w:ilvl w:val="1"/>
        <w:numId w:val="2"/>
      </w:numPr>
      <w:suppressAutoHyphens/>
      <w:spacing w:before="240" w:after="240" w:line="240" w:lineRule="exact"/>
    </w:pPr>
    <w:rPr>
      <w:rFonts w:eastAsia="SimSun"/>
      <w:i/>
      <w:lang w:val="en-US"/>
    </w:rPr>
  </w:style>
  <w:style w:type="paragraph" w:customStyle="1" w:styleId="Els-3rdorder-head">
    <w:name w:val="Els-3rdorder-head"/>
    <w:next w:val="Els-body-text"/>
    <w:rsid w:val="00E95BAF"/>
    <w:pPr>
      <w:keepNext/>
      <w:numPr>
        <w:ilvl w:val="2"/>
        <w:numId w:val="2"/>
      </w:numPr>
      <w:suppressAutoHyphens/>
      <w:spacing w:before="240" w:line="240" w:lineRule="exact"/>
    </w:pPr>
    <w:rPr>
      <w:rFonts w:eastAsia="SimSun"/>
      <w:i/>
      <w:lang w:val="en-US"/>
    </w:rPr>
  </w:style>
  <w:style w:type="paragraph" w:customStyle="1" w:styleId="Els-4thorder-head">
    <w:name w:val="Els-4thorder-head"/>
    <w:next w:val="Els-body-text"/>
    <w:rsid w:val="00E95BAF"/>
    <w:pPr>
      <w:keepNext/>
      <w:numPr>
        <w:ilvl w:val="3"/>
        <w:numId w:val="2"/>
      </w:numPr>
      <w:suppressAutoHyphens/>
      <w:spacing w:before="240" w:line="240" w:lineRule="exact"/>
    </w:pPr>
    <w:rPr>
      <w:rFonts w:eastAsia="SimSun"/>
      <w:i/>
      <w:lang w:val="en-US"/>
    </w:rPr>
  </w:style>
  <w:style w:type="paragraph" w:customStyle="1" w:styleId="Els-body-text">
    <w:name w:val="Els-body-text"/>
    <w:rsid w:val="00E95BAF"/>
    <w:pPr>
      <w:spacing w:line="240" w:lineRule="exact"/>
      <w:ind w:firstLine="238"/>
      <w:jc w:val="both"/>
    </w:pPr>
    <w:rPr>
      <w:rFonts w:eastAsia="SimSun"/>
      <w:lang w:val="en-US"/>
    </w:rPr>
  </w:style>
  <w:style w:type="paragraph" w:customStyle="1" w:styleId="Els-caption">
    <w:name w:val="Els-caption"/>
    <w:rsid w:val="00E95BAF"/>
    <w:pPr>
      <w:keepLines/>
      <w:spacing w:before="200" w:after="240" w:line="200" w:lineRule="exact"/>
    </w:pPr>
    <w:rPr>
      <w:rFonts w:eastAsia="SimSun"/>
      <w:sz w:val="16"/>
      <w:lang w:val="en-US"/>
    </w:rPr>
  </w:style>
  <w:style w:type="paragraph" w:customStyle="1" w:styleId="Els-equation">
    <w:name w:val="Els-equation"/>
    <w:next w:val="Normal"/>
    <w:rsid w:val="00E95BAF"/>
    <w:pPr>
      <w:widowControl w:val="0"/>
      <w:tabs>
        <w:tab w:val="right" w:pos="4320"/>
        <w:tab w:val="right" w:pos="9120"/>
      </w:tabs>
      <w:spacing w:before="240" w:after="240"/>
      <w:ind w:left="482"/>
    </w:pPr>
    <w:rPr>
      <w:rFonts w:eastAsia="SimSun"/>
      <w:i/>
      <w:noProof/>
      <w:lang w:val="en-US"/>
    </w:rPr>
  </w:style>
  <w:style w:type="paragraph" w:customStyle="1" w:styleId="Els-reference-head">
    <w:name w:val="Els-reference-head"/>
    <w:next w:val="Normal"/>
    <w:rsid w:val="00E95BAF"/>
    <w:pPr>
      <w:keepNext/>
      <w:spacing w:before="480" w:after="200" w:line="220" w:lineRule="exact"/>
    </w:pPr>
    <w:rPr>
      <w:rFonts w:eastAsia="SimSun"/>
      <w:b/>
      <w:lang w:val="en-US"/>
    </w:rPr>
  </w:style>
  <w:style w:type="paragraph" w:customStyle="1" w:styleId="Els-table-text">
    <w:name w:val="Els-table-text"/>
    <w:rsid w:val="00E95BAF"/>
    <w:pPr>
      <w:spacing w:after="80" w:line="200" w:lineRule="exact"/>
    </w:pPr>
    <w:rPr>
      <w:rFonts w:eastAsia="SimSun"/>
      <w:sz w:val="16"/>
      <w:lang w:val="en-US"/>
    </w:rPr>
  </w:style>
  <w:style w:type="paragraph" w:customStyle="1" w:styleId="LISTOFREFERENCESANDPUBLICATIONS">
    <w:name w:val="LIST OF REFERENCES AND PUBLICATIONS"/>
    <w:basedOn w:val="Normal"/>
    <w:autoRedefine/>
    <w:qFormat/>
    <w:rsid w:val="00E95BAF"/>
    <w:pPr>
      <w:widowControl w:val="0"/>
      <w:autoSpaceDE w:val="0"/>
      <w:autoSpaceDN w:val="0"/>
      <w:adjustRightInd w:val="0"/>
      <w:spacing w:afterLines="100" w:after="240"/>
      <w:ind w:left="475" w:hanging="475"/>
      <w:jc w:val="both"/>
    </w:pPr>
    <w:rPr>
      <w:rFonts w:eastAsiaTheme="minorEastAsia"/>
      <w:iCs/>
      <w:noProof/>
      <w:color w:val="222222"/>
      <w:sz w:val="20"/>
      <w:szCs w:val="20"/>
      <w:shd w:val="clear" w:color="auto" w:fill="FFFFFF"/>
      <w:lang w:eastAsia="id-ID"/>
    </w:rPr>
  </w:style>
  <w:style w:type="character" w:customStyle="1" w:styleId="tlid-translation">
    <w:name w:val="tlid-translation"/>
    <w:basedOn w:val="DefaultParagraphFont"/>
    <w:rsid w:val="00E95BAF"/>
  </w:style>
  <w:style w:type="character" w:customStyle="1" w:styleId="alt-edited">
    <w:name w:val="alt-edited"/>
    <w:basedOn w:val="DefaultParagraphFont"/>
    <w:rsid w:val="00E95BAF"/>
  </w:style>
  <w:style w:type="character" w:styleId="PageNumber">
    <w:name w:val="page number"/>
    <w:basedOn w:val="DefaultParagraphFont"/>
    <w:semiHidden/>
    <w:rsid w:val="005B2FEA"/>
    <w:rPr>
      <w:sz w:val="16"/>
    </w:rPr>
  </w:style>
  <w:style w:type="character" w:styleId="Hyperlink">
    <w:name w:val="Hyperlink"/>
    <w:uiPriority w:val="99"/>
    <w:unhideWhenUsed/>
    <w:rsid w:val="00047A7D"/>
    <w:rPr>
      <w:color w:val="0563C1"/>
      <w:u w:val="single"/>
    </w:rPr>
  </w:style>
  <w:style w:type="character" w:customStyle="1" w:styleId="jlqj4b">
    <w:name w:val="jlqj4b"/>
    <w:basedOn w:val="DefaultParagraphFont"/>
    <w:rsid w:val="00047A7D"/>
  </w:style>
  <w:style w:type="paragraph" w:customStyle="1" w:styleId="Text">
    <w:name w:val="Text"/>
    <w:basedOn w:val="Normal"/>
    <w:rsid w:val="00EB3576"/>
    <w:pPr>
      <w:ind w:firstLine="284"/>
      <w:jc w:val="both"/>
    </w:pPr>
    <w:rPr>
      <w:rFonts w:eastAsia="SimSun"/>
      <w:lang w:val="id-ID" w:eastAsia="zh-CN"/>
    </w:rPr>
  </w:style>
  <w:style w:type="paragraph" w:customStyle="1" w:styleId="Reference">
    <w:name w:val="Reference"/>
    <w:basedOn w:val="Normal"/>
    <w:rsid w:val="00A27622"/>
    <w:pPr>
      <w:numPr>
        <w:numId w:val="3"/>
      </w:numPr>
      <w:spacing w:after="120"/>
      <w:jc w:val="both"/>
    </w:pPr>
    <w:rPr>
      <w:rFonts w:eastAsia="SimSun"/>
      <w:lang w:val="id-ID" w:eastAsia="zh-CN"/>
    </w:rPr>
  </w:style>
  <w:style w:type="character" w:customStyle="1" w:styleId="rynqvb">
    <w:name w:val="rynqvb"/>
    <w:basedOn w:val="DefaultParagraphFont"/>
    <w:rsid w:val="00182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zki20011@mail.unpad.ac.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s://ijqrm.rescollacomm.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2871</Words>
  <Characters>16367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5</cp:revision>
  <dcterms:created xsi:type="dcterms:W3CDTF">2023-01-14T20:07:00Z</dcterms:created>
  <dcterms:modified xsi:type="dcterms:W3CDTF">2023-01-14T21:18:00Z</dcterms:modified>
</cp:coreProperties>
</file>